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2" w:type="dxa"/>
        <w:tblLook w:val="01E0" w:firstRow="1" w:lastRow="1" w:firstColumn="1" w:lastColumn="1" w:noHBand="0" w:noVBand="0"/>
      </w:tblPr>
      <w:tblGrid>
        <w:gridCol w:w="3510"/>
        <w:gridCol w:w="5812"/>
      </w:tblGrid>
      <w:tr>
        <w:tc>
          <w:tcPr>
            <w:tcW w:w="3510" w:type="dxa"/>
          </w:tcPr>
          <w:p>
            <w:pPr>
              <w:tabs>
                <w:tab w:val="center" w:pos="-5148"/>
              </w:tabs>
              <w:jc w:val="center"/>
              <w:rPr>
                <w:rFonts w:ascii="Times New Roman" w:hAnsi="Times New Roman" w:cs="Times New Roman"/>
                <w:b/>
                <w:bCs/>
                <w:sz w:val="26"/>
                <w:szCs w:val="26"/>
                <w:lang w:val="nl-NL"/>
              </w:rPr>
            </w:pPr>
            <w:bookmarkStart w:id="0" w:name="_GoBack"/>
            <w:bookmarkEnd w:id="0"/>
            <w:r>
              <w:rPr>
                <w:rFonts w:ascii="Times New Roman" w:hAnsi="Times New Roman" w:cs="Times New Roman"/>
                <w:b/>
                <w:bCs/>
                <w:sz w:val="26"/>
                <w:szCs w:val="26"/>
                <w:lang w:val="nl-NL"/>
              </w:rPr>
              <w:t>UỶ BAN NHÂN DÂN</w:t>
            </w:r>
          </w:p>
          <w:p>
            <w:pPr>
              <w:tabs>
                <w:tab w:val="center" w:pos="-5148"/>
              </w:tabs>
              <w:jc w:val="center"/>
              <w:rPr>
                <w:rFonts w:ascii="Times New Roman" w:hAnsi="Times New Roman" w:cs="Times New Roman"/>
                <w:b/>
                <w:bCs/>
              </w:rPr>
            </w:pPr>
            <w:r>
              <w:rPr>
                <w:rFonts w:ascii="Times New Roman" w:hAnsi="Times New Roman" w:cs="Times New Roman"/>
                <w:b/>
                <w:bCs/>
                <w:sz w:val="26"/>
                <w:szCs w:val="26"/>
                <w:lang w:val="nl-NL"/>
              </w:rPr>
              <w:t>TỈNH THANH HÓA</w:t>
            </w:r>
          </w:p>
          <w:p>
            <w:pPr>
              <w:tabs>
                <w:tab w:val="center" w:pos="-5148"/>
              </w:tabs>
              <w:ind w:left="-108" w:right="-187"/>
              <w:jc w:val="center"/>
              <w:rPr>
                <w:rFonts w:ascii="Times New Roman" w:hAnsi="Times New Roman" w:cs="Times New Roman"/>
                <w:sz w:val="28"/>
                <w:szCs w:val="26"/>
                <w:lang w:val="nl-NL"/>
              </w:rPr>
            </w:pPr>
            <w:r>
              <w:rPr>
                <w:rFonts w:ascii="Times New Roman" w:hAnsi="Times New Roman" w:cs="Times New Roman"/>
                <w:noProof/>
                <w:sz w:val="30"/>
                <w:szCs w:val="28"/>
                <w:lang w:val="nl-NL"/>
              </w:rPr>
              <mc:AlternateContent>
                <mc:Choice Requires="wps">
                  <w:drawing>
                    <wp:anchor distT="0" distB="0" distL="114300" distR="114300" simplePos="0" relativeHeight="251657216" behindDoc="0" locked="0" layoutInCell="1" allowOverlap="1">
                      <wp:simplePos x="0" y="0"/>
                      <wp:positionH relativeFrom="column">
                        <wp:posOffset>710565</wp:posOffset>
                      </wp:positionH>
                      <wp:positionV relativeFrom="paragraph">
                        <wp:posOffset>16510</wp:posOffset>
                      </wp:positionV>
                      <wp:extent cx="647700" cy="0"/>
                      <wp:effectExtent l="9525" t="11430" r="9525" b="7620"/>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id="_x0000_t32" coordsize="21600,21600" o:spt="32" o:oned="t" path="m,l21600,21600e" filled="f">
                      <v:path arrowok="t" fillok="f" o:connecttype="none"/>
                      <o:lock v:ext="edit" shapetype="t"/>
                    </v:shapetype>
                    <v:shape id="AutoShape 6" o:spid="_x0000_s1026" type="#_x0000_t32" style="position:absolute;margin-left:55.95pt;margin-top:1.3pt;width:51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EGV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"/>
                  </w:pict>
                </mc:Fallback>
              </mc:AlternateContent>
            </w:r>
          </w:p>
          <w:p>
            <w:pPr>
              <w:tabs>
                <w:tab w:val="center" w:pos="-5148"/>
              </w:tabs>
              <w:ind w:left="-108" w:right="-187"/>
              <w:jc w:val="center"/>
              <w:rPr>
                <w:rFonts w:ascii="Times New Roman" w:hAnsi="Times New Roman" w:cs="Times New Roman"/>
                <w:sz w:val="28"/>
                <w:szCs w:val="28"/>
                <w:lang w:val="en-US"/>
              </w:rPr>
            </w:pPr>
            <w:r>
              <w:rPr>
                <w:rFonts w:ascii="Times New Roman" w:hAnsi="Times New Roman" w:cs="Times New Roman"/>
                <w:sz w:val="28"/>
                <w:szCs w:val="28"/>
                <w:lang w:val="nl-NL"/>
              </w:rPr>
              <w:t>Số:           /TTr-</w:t>
            </w:r>
            <w:r>
              <w:rPr>
                <w:rFonts w:ascii="Times New Roman" w:hAnsi="Times New Roman" w:cs="Times New Roman"/>
                <w:sz w:val="28"/>
                <w:szCs w:val="28"/>
                <w:lang w:val="en-US"/>
              </w:rPr>
              <w:t>UBND</w:t>
            </w:r>
          </w:p>
        </w:tc>
        <w:tc>
          <w:tcPr>
            <w:tcW w:w="5812" w:type="dxa"/>
          </w:tcPr>
          <w:p>
            <w:pPr>
              <w:tabs>
                <w:tab w:val="center" w:pos="-9228"/>
                <w:tab w:val="center" w:pos="6720"/>
              </w:tabs>
              <w:ind w:left="-108" w:right="-187"/>
              <w:jc w:val="center"/>
              <w:rPr>
                <w:rFonts w:ascii="Times New Roman" w:hAnsi="Times New Roman" w:cs="Times New Roman"/>
                <w:sz w:val="26"/>
                <w:szCs w:val="26"/>
                <w:lang w:val="nl-NL"/>
              </w:rPr>
            </w:pPr>
            <w:r>
              <w:rPr>
                <w:rFonts w:ascii="Times New Roman" w:hAnsi="Times New Roman" w:cs="Times New Roman"/>
                <w:b/>
                <w:lang w:val="nl-NL"/>
              </w:rPr>
              <w:t xml:space="preserve">     </w:t>
            </w:r>
            <w:r>
              <w:rPr>
                <w:rFonts w:ascii="Times New Roman" w:hAnsi="Times New Roman" w:cs="Times New Roman"/>
                <w:b/>
                <w:sz w:val="26"/>
                <w:szCs w:val="26"/>
                <w:lang w:val="nl-NL"/>
              </w:rPr>
              <w:t>CỘNG HOÀ XÃ HỘI CHỦ NGHĨA VIỆT NAM</w:t>
            </w:r>
          </w:p>
          <w:p>
            <w:pPr>
              <w:ind w:left="-108" w:right="-187"/>
              <w:jc w:val="center"/>
              <w:rPr>
                <w:rFonts w:ascii="Times New Roman" w:hAnsi="Times New Roman" w:cs="Times New Roman"/>
                <w:b/>
                <w:sz w:val="28"/>
                <w:szCs w:val="28"/>
                <w:lang w:val="nl-NL"/>
              </w:rPr>
            </w:pPr>
            <w:r>
              <w:rPr>
                <w:rFonts w:ascii="Times New Roman" w:hAnsi="Times New Roman" w:cs="Times New Roman"/>
                <w:b/>
                <w:sz w:val="28"/>
                <w:szCs w:val="28"/>
                <w:lang w:val="nl-NL"/>
              </w:rPr>
              <w:t xml:space="preserve">       Độc lập - Tự do - Hạnh phúc</w:t>
            </w:r>
          </w:p>
          <w:p>
            <w:pPr>
              <w:ind w:left="-108" w:right="-187"/>
              <w:jc w:val="center"/>
              <w:rPr>
                <w:rFonts w:ascii="Times New Roman" w:hAnsi="Times New Roman" w:cs="Times New Roman"/>
                <w:i/>
                <w:sz w:val="26"/>
                <w:szCs w:val="26"/>
                <w:lang w:val="nl-NL"/>
              </w:rPr>
            </w:pPr>
            <w:r>
              <w:rPr>
                <w:rFonts w:ascii="Times New Roman" w:hAnsi="Times New Roman" w:cs="Times New Roman"/>
                <w:i/>
                <w:noProof/>
                <w:sz w:val="26"/>
                <w:szCs w:val="26"/>
              </w:rPr>
              <mc:AlternateContent>
                <mc:Choice Requires="wps">
                  <w:drawing>
                    <wp:anchor distT="0" distB="0" distL="114300" distR="114300" simplePos="0" relativeHeight="251658240" behindDoc="0" locked="0" layoutInCell="1" allowOverlap="1">
                      <wp:simplePos x="0" y="0"/>
                      <wp:positionH relativeFrom="column">
                        <wp:posOffset>897255</wp:posOffset>
                      </wp:positionH>
                      <wp:positionV relativeFrom="paragraph">
                        <wp:posOffset>20955</wp:posOffset>
                      </wp:positionV>
                      <wp:extent cx="2160270" cy="0"/>
                      <wp:effectExtent l="5715" t="11430" r="5715" b="762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id="AutoShape 7" o:spid="_x0000_s1026" type="#_x0000_t32" style="position:absolute;margin-left:70.65pt;margin-top:1.65pt;width:170.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zdi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"/>
                  </w:pict>
                </mc:Fallback>
              </mc:AlternateContent>
            </w:r>
            <w:r>
              <w:rPr>
                <w:rFonts w:ascii="Times New Roman" w:hAnsi="Times New Roman" w:cs="Times New Roman"/>
                <w:i/>
                <w:sz w:val="26"/>
                <w:szCs w:val="26"/>
                <w:lang w:val="nl-NL"/>
              </w:rPr>
              <w:t xml:space="preserve">   </w:t>
            </w:r>
          </w:p>
          <w:p>
            <w:pPr>
              <w:ind w:left="-108" w:right="-187"/>
              <w:jc w:val="center"/>
              <w:rPr>
                <w:rFonts w:ascii="Times New Roman" w:hAnsi="Times New Roman" w:cs="Times New Roman"/>
                <w:sz w:val="28"/>
                <w:szCs w:val="28"/>
                <w:lang w:val="nl-NL"/>
              </w:rPr>
            </w:pPr>
            <w:r>
              <w:rPr>
                <w:rFonts w:ascii="Times New Roman" w:hAnsi="Times New Roman" w:cs="Times New Roman"/>
                <w:i/>
                <w:sz w:val="28"/>
                <w:szCs w:val="28"/>
                <w:lang w:val="nl-NL"/>
              </w:rPr>
              <w:t xml:space="preserve">  Thanh Hóa,  ngày      tháng      năm 2026</w:t>
            </w:r>
          </w:p>
        </w:tc>
      </w:tr>
    </w:tbl>
    <w:p>
      <w:pPr>
        <w:tabs>
          <w:tab w:val="right" w:leader="dot" w:pos="7920"/>
        </w:tabs>
        <w:spacing w:before="40" w:after="40"/>
        <w:jc w:val="center"/>
        <w:rPr>
          <w:rFonts w:ascii="Times New Roman" w:hAnsi="Times New Roman" w:cs="Times New Roman"/>
          <w:b/>
          <w:sz w:val="32"/>
          <w:szCs w:val="28"/>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simplePos x="0" y="0"/>
                <wp:positionH relativeFrom="column">
                  <wp:posOffset>89535</wp:posOffset>
                </wp:positionH>
                <wp:positionV relativeFrom="paragraph">
                  <wp:posOffset>85090</wp:posOffset>
                </wp:positionV>
                <wp:extent cx="970915" cy="337820"/>
                <wp:effectExtent l="0" t="0" r="635" b="508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37820"/>
                        </a:xfrm>
                        <a:prstGeom prst="rect">
                          <a:avLst/>
                        </a:prstGeom>
                        <a:solidFill>
                          <a:srgbClr val="FFFFFF"/>
                        </a:solidFill>
                        <a:ln w="9525">
                          <a:solidFill>
                            <a:srgbClr val="000000"/>
                          </a:solidFill>
                          <a:miter lim="800000"/>
                          <a:headEnd/>
                          <a:tailEnd/>
                        </a:ln>
                      </wps:spPr>
                      <wps:txbx>
                        <w:txbxContent>
                          <w:p>
                            <w:pPr>
                              <w:spacing w:before="60"/>
                              <w:jc w:val="center"/>
                              <w:rPr>
                                <w:rFonts w:ascii="Times New Roman" w:hAnsi="Times New Roman" w:cs="Times New Roman"/>
                                <w:b/>
                                <w:sz w:val="26"/>
                                <w:szCs w:val="26"/>
                              </w:rPr>
                            </w:pPr>
                            <w:r>
                              <w:rPr>
                                <w:rFonts w:ascii="Times New Roman" w:hAnsi="Times New Roman" w:cs="Times New Roman"/>
                                <w:b/>
                                <w:sz w:val="26"/>
                                <w:szCs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5CD7F0E6" id="Rectangle 3" o:spid="_x0000_s1026" style="position:absolute;left:0;text-align:left;margin-left:7.05pt;margin-top:6.7pt;width:76.45pt;height:2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">
                <v:textbox>
                  <w:txbxContent>
                    <w:p w14:paraId="2C8E45DD" w14:textId="77777777" w:rsidR="00224CD1" w:rsidRDefault="00000000">
                      <w:pPr>
                        <w:spacing w:before="60"/>
                        <w:jc w:val="center"/>
                        <w:rPr>
                          <w:rFonts w:ascii="Times New Roman" w:hAnsi="Times New Roman" w:cs="Times New Roman"/>
                          <w:b/>
                          <w:sz w:val="26"/>
                          <w:szCs w:val="26"/>
                        </w:rPr>
                      </w:pPr>
                      <w:r>
                        <w:rPr>
                          <w:rFonts w:ascii="Times New Roman" w:hAnsi="Times New Roman" w:cs="Times New Roman"/>
                          <w:b/>
                          <w:sz w:val="26"/>
                          <w:szCs w:val="26"/>
                        </w:rPr>
                        <w:t>DỰ THẢO</w:t>
                      </w:r>
                    </w:p>
                  </w:txbxContent>
                </v:textbox>
              </v:rect>
            </w:pict>
          </mc:Fallback>
        </mc:AlternateContent>
      </w:r>
    </w:p>
    <w:p>
      <w:pPr>
        <w:tabs>
          <w:tab w:val="right" w:leader="dot" w:pos="7920"/>
        </w:tabs>
        <w:spacing w:before="40" w:after="40"/>
        <w:jc w:val="center"/>
        <w:rPr>
          <w:rFonts w:ascii="Times New Roman" w:hAnsi="Times New Roman" w:cs="Times New Roman"/>
          <w:b/>
          <w:sz w:val="28"/>
          <w:szCs w:val="28"/>
        </w:rPr>
      </w:pPr>
      <w:r>
        <w:rPr>
          <w:rFonts w:ascii="Times New Roman" w:hAnsi="Times New Roman" w:cs="Times New Roman"/>
          <w:b/>
          <w:sz w:val="28"/>
          <w:szCs w:val="28"/>
        </w:rPr>
        <w:t>TỜ TRÌNH</w:t>
      </w:r>
    </w:p>
    <w:p>
      <w:pPr>
        <w:widowControl/>
        <w:jc w:val="center"/>
        <w:rPr>
          <w:rFonts w:ascii="Times New Roman" w:eastAsia="Calibri" w:hAnsi="Times New Roman" w:cs="Times New Roman"/>
          <w:b/>
          <w:color w:val="auto"/>
          <w:sz w:val="28"/>
          <w:szCs w:val="28"/>
          <w:lang w:val="en-US" w:eastAsia="en-US"/>
        </w:rPr>
      </w:pPr>
      <w:r>
        <w:rPr>
          <w:rFonts w:ascii="Times New Roman" w:eastAsia="Times New Roman" w:hAnsi="Times New Roman" w:cs="Times New Roman"/>
          <w:b/>
          <w:color w:val="auto"/>
          <w:sz w:val="28"/>
          <w:szCs w:val="28"/>
          <w:lang w:val="en-US" w:eastAsia="en-US"/>
        </w:rPr>
        <w:t xml:space="preserve">V/v ban hành Nghị quyết của Hội đồng nhân dân tỉnh về </w:t>
      </w:r>
      <w:r>
        <w:rPr>
          <w:rFonts w:ascii="Times New Roman" w:eastAsia="Calibri" w:hAnsi="Times New Roman" w:cs="Times New Roman"/>
          <w:b/>
          <w:color w:val="auto"/>
          <w:sz w:val="28"/>
          <w:szCs w:val="28"/>
          <w:lang w:val="en-US" w:eastAsia="en-US"/>
        </w:rPr>
        <w:t xml:space="preserve">Quy định </w:t>
      </w:r>
    </w:p>
    <w:p>
      <w:pPr>
        <w:widowControl/>
        <w:jc w:val="center"/>
        <w:rPr>
          <w:rFonts w:ascii="Times New Roman" w:eastAsia="Calibri" w:hAnsi="Times New Roman" w:cs="Times New Roman"/>
          <w:b/>
          <w:color w:val="auto"/>
          <w:sz w:val="28"/>
          <w:szCs w:val="28"/>
          <w:lang w:val="en-US" w:eastAsia="en-US"/>
        </w:rPr>
      </w:pPr>
      <w:r>
        <w:rPr>
          <w:rFonts w:ascii="Times New Roman" w:eastAsia="Calibri" w:hAnsi="Times New Roman" w:cs="Times New Roman"/>
          <w:b/>
          <w:color w:val="auto"/>
          <w:sz w:val="28"/>
          <w:szCs w:val="28"/>
          <w:lang w:val="en-US" w:eastAsia="en-US"/>
        </w:rPr>
        <w:t xml:space="preserve">nguyên tắc, tiêu chí, định mức phân bổ vốn ngân sách trung ương và tỷ lệ vốn đối ứng của ngân sách địa phương thực hiện Chương trình mục tiêu quốc gia xây dựng nông thôn mới, giảm nghèo bền vững và phát triển </w:t>
      </w:r>
    </w:p>
    <w:p>
      <w:pPr>
        <w:widowControl/>
        <w:jc w:val="center"/>
        <w:rPr>
          <w:rFonts w:ascii="Times New Roman" w:eastAsia="Calibri" w:hAnsi="Times New Roman" w:cs="Times New Roman"/>
          <w:b/>
          <w:color w:val="auto"/>
          <w:sz w:val="28"/>
          <w:szCs w:val="28"/>
          <w:lang w:val="en-US" w:eastAsia="en-US"/>
        </w:rPr>
      </w:pPr>
      <w:r>
        <w:rPr>
          <w:rFonts w:ascii="Times New Roman" w:eastAsia="Calibri" w:hAnsi="Times New Roman" w:cs="Times New Roman"/>
          <w:b/>
          <w:color w:val="auto"/>
          <w:sz w:val="28"/>
          <w:szCs w:val="28"/>
          <w:lang w:val="en-US" w:eastAsia="en-US"/>
        </w:rPr>
        <w:t xml:space="preserve">kinh tế -  xã hội vùng đồng bào dân tộc thiểu số và miền núi </w:t>
      </w:r>
    </w:p>
    <w:p>
      <w:pPr>
        <w:widowControl/>
        <w:jc w:val="center"/>
        <w:rPr>
          <w:rFonts w:ascii="Times New Roman" w:eastAsia="Calibri" w:hAnsi="Times New Roman" w:cs="Times New Roman"/>
          <w:b/>
          <w:color w:val="auto"/>
          <w:spacing w:val="2"/>
          <w:sz w:val="28"/>
          <w:lang w:val="en-US" w:eastAsia="en-US"/>
        </w:rPr>
      </w:pPr>
      <w:r>
        <w:rPr>
          <w:rFonts w:ascii="Times New Roman" w:eastAsia="Calibri" w:hAnsi="Times New Roman" w:cs="Times New Roman"/>
          <w:b/>
          <w:color w:val="auto"/>
          <w:sz w:val="28"/>
          <w:szCs w:val="28"/>
          <w:lang w:val="en-US" w:eastAsia="en-US"/>
        </w:rPr>
        <w:t xml:space="preserve">trên địa bàn tỉnh Thanh Hoá, giai đoạn 2026-2030 </w:t>
      </w:r>
    </w:p>
    <w:p>
      <w:pPr>
        <w:widowControl/>
        <w:spacing w:before="40" w:after="40"/>
        <w:rPr>
          <w:rFonts w:ascii="Times New Roman" w:hAnsi="Times New Roman" w:cs="Times New Roman"/>
          <w:b/>
          <w:sz w:val="36"/>
          <w:szCs w:val="20"/>
          <w:lang w:val="nl-NL"/>
        </w:rPr>
      </w:pPr>
      <w:r>
        <w:rPr>
          <w:rFonts w:ascii="Times New Roman" w:hAnsi="Times New Roman" w:cs="Times New Roman"/>
          <w:b/>
          <w:noProof/>
          <w:sz w:val="36"/>
          <w:szCs w:val="20"/>
        </w:rPr>
        <mc:AlternateContent>
          <mc:Choice Requires="wps">
            <w:drawing>
              <wp:anchor distT="0" distB="0" distL="114300" distR="114300" simplePos="0" relativeHeight="251656192" behindDoc="0" locked="0" layoutInCell="1" allowOverlap="1">
                <wp:simplePos x="0" y="0"/>
                <wp:positionH relativeFrom="column">
                  <wp:posOffset>2101850</wp:posOffset>
                </wp:positionH>
                <wp:positionV relativeFrom="paragraph">
                  <wp:posOffset>38100</wp:posOffset>
                </wp:positionV>
                <wp:extent cx="1627505" cy="635"/>
                <wp:effectExtent l="10160" t="11430" r="10160" b="698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750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id="AutoShape 4" o:spid="_x0000_s1026" type="#_x0000_t32" style="position:absolute;margin-left:165.5pt;margin-top:3pt;width:128.15pt;height:.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"/>
            </w:pict>
          </mc:Fallback>
        </mc:AlternateContent>
      </w:r>
    </w:p>
    <w:p>
      <w:pPr>
        <w:widowControl/>
        <w:spacing w:before="40" w:after="40"/>
        <w:jc w:val="center"/>
        <w:rPr>
          <w:rFonts w:ascii="Times New Roman" w:hAnsi="Times New Roman" w:cs="Times New Roman"/>
          <w:sz w:val="28"/>
          <w:szCs w:val="28"/>
        </w:rPr>
      </w:pPr>
      <w:r>
        <w:rPr>
          <w:rFonts w:ascii="Times New Roman" w:hAnsi="Times New Roman" w:cs="Times New Roman"/>
          <w:sz w:val="28"/>
          <w:szCs w:val="28"/>
          <w:lang w:val="nl-NL"/>
        </w:rPr>
        <w:t xml:space="preserve">Kính gửi: Thường trực </w:t>
      </w:r>
      <w:r>
        <w:rPr>
          <w:rFonts w:ascii="Times New Roman" w:hAnsi="Times New Roman" w:cs="Times New Roman"/>
          <w:sz w:val="28"/>
          <w:szCs w:val="28"/>
          <w:lang w:val="en-US"/>
        </w:rPr>
        <w:t>Hội đồng nhân dân</w:t>
      </w:r>
      <w:r>
        <w:rPr>
          <w:rFonts w:ascii="Times New Roman" w:hAnsi="Times New Roman" w:cs="Times New Roman"/>
          <w:sz w:val="28"/>
          <w:szCs w:val="28"/>
        </w:rPr>
        <w:t xml:space="preserve"> tỉnh Thanh Hóa.</w:t>
      </w:r>
    </w:p>
    <w:p>
      <w:pPr>
        <w:widowControl/>
        <w:spacing w:before="40" w:after="40"/>
        <w:jc w:val="center"/>
        <w:rPr>
          <w:rFonts w:ascii="Times New Roman" w:hAnsi="Times New Roman" w:cs="Times New Roman"/>
          <w:sz w:val="36"/>
          <w:szCs w:val="28"/>
          <w:lang w:val="nl-NL"/>
        </w:rPr>
      </w:pPr>
    </w:p>
    <w:p>
      <w:pPr>
        <w:keepNext/>
        <w:widowControl/>
        <w:spacing w:before="120" w:after="120" w:line="276" w:lineRule="auto"/>
        <w:ind w:firstLine="709"/>
        <w:jc w:val="both"/>
        <w:outlineLvl w:val="2"/>
        <w:rPr>
          <w:rFonts w:ascii="Times New Roman" w:eastAsia="Times New Roman" w:hAnsi="Times New Roman" w:cs="Times New Roman"/>
          <w:b/>
          <w:bCs/>
          <w:color w:val="auto"/>
          <w:sz w:val="28"/>
          <w:szCs w:val="28"/>
          <w:lang w:val="en-US" w:eastAsia="en-US"/>
        </w:rPr>
      </w:pPr>
      <w:bookmarkStart w:id="1" w:name="_Hlk212364234"/>
      <w:r>
        <w:rPr>
          <w:rFonts w:ascii="Times New Roman" w:eastAsia="Times New Roman" w:hAnsi="Times New Roman" w:cs="Times New Roman"/>
          <w:b/>
          <w:bCs/>
          <w:color w:val="auto"/>
          <w:sz w:val="28"/>
          <w:szCs w:val="28"/>
          <w:lang w:val="en-US" w:eastAsia="en-US"/>
        </w:rPr>
        <w:t>I. VẤN ĐỀ TRÌNH</w:t>
      </w:r>
    </w:p>
    <w:p>
      <w:pPr>
        <w:widowControl/>
        <w:spacing w:before="120" w:after="120" w:line="276" w:lineRule="auto"/>
        <w:ind w:firstLine="720"/>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 xml:space="preserve">Thực hiện Luật Ban hành văn bản quy phạm pháp luật số </w:t>
      </w:r>
      <w:r>
        <w:rPr>
          <w:rFonts w:ascii="Times New Roman" w:hAnsi="Times New Roman" w:cs="Times New Roman"/>
          <w:color w:val="auto"/>
          <w:sz w:val="28"/>
          <w:szCs w:val="28"/>
          <w:lang w:val="en-US"/>
        </w:rPr>
        <w:t>64/2025/QH15 (được sửa đổi, bổ sung tại Luật số 87/2025/QH15) và các văn bản hướng dẫn thi hành Luật</w:t>
      </w:r>
      <w:r>
        <w:rPr>
          <w:rFonts w:ascii="Times New Roman" w:hAnsi="Times New Roman" w:cs="Times New Roman"/>
          <w:color w:val="auto"/>
          <w:sz w:val="28"/>
          <w:szCs w:val="28"/>
          <w:shd w:val="clear" w:color="auto" w:fill="FFFFFF"/>
          <w:lang w:val="en-US"/>
        </w:rPr>
        <w:t xml:space="preserve">; trên cơ sở tham mưu, đề xuất của Sở Nông nghiệp và Môi trường tại Tờ trình số      …/TTr-SNNMT ngày  …/…/2026; Ủy ban nhân dân tỉnh kính trình Hội đồng nhân dân tỉnh </w:t>
      </w:r>
      <w:r>
        <w:rPr>
          <w:rFonts w:ascii="Times New Roman" w:eastAsia="Times New Roman" w:hAnsi="Times New Roman" w:cs="Times New Roman"/>
          <w:color w:val="auto"/>
          <w:sz w:val="28"/>
          <w:szCs w:val="28"/>
          <w:lang w:val="en-US" w:eastAsia="en-US"/>
        </w:rPr>
        <w:t xml:space="preserve">ban hành </w:t>
      </w:r>
      <w:r>
        <w:rPr>
          <w:rFonts w:ascii="Times New Roman" w:eastAsia="Times New Roman" w:hAnsi="Times New Roman" w:cs="Times New Roman"/>
          <w:i/>
          <w:iCs/>
          <w:color w:val="auto"/>
          <w:sz w:val="28"/>
          <w:szCs w:val="28"/>
          <w:lang w:val="en-US" w:eastAsia="en-US"/>
        </w:rPr>
        <w:t>“</w:t>
      </w:r>
      <w:r>
        <w:rPr>
          <w:rFonts w:ascii="Times New Roman" w:eastAsia="Times New Roman" w:hAnsi="Times New Roman" w:cs="Times New Roman"/>
          <w:i/>
          <w:color w:val="auto"/>
          <w:sz w:val="28"/>
          <w:szCs w:val="28"/>
          <w:lang w:val="en-US" w:eastAsia="en-US"/>
        </w:rPr>
        <w:t xml:space="preserve">Nghị quyết của Hội đồng nhân dân tỉnh về </w:t>
      </w:r>
      <w:r>
        <w:rPr>
          <w:rFonts w:ascii="Times New Roman" w:eastAsia="Calibri" w:hAnsi="Times New Roman" w:cs="Times New Roman"/>
          <w:i/>
          <w:color w:val="auto"/>
          <w:sz w:val="28"/>
          <w:szCs w:val="28"/>
          <w:lang w:val="en-US" w:eastAsia="en-US"/>
        </w:rPr>
        <w:t>Quy định nguyên tắc, tiêu chí, định mức phân bổ vốn ngân sách trung ương và tỷ lệ vốn đối ứng của ngân sách địa phương thực hiện Chương trình mục tiêu quốc gia xây dựng nông thôn mới, giảm nghèo bền vững và phát triển kinh tế -  xã hội vùng đồng bào dân tộc thiểu số và miền núi trên địa bàn tỉnh Thanh Hoá, giai đoạn 2026-2030</w:t>
      </w:r>
      <w:r>
        <w:rPr>
          <w:rFonts w:ascii="Times New Roman" w:eastAsia="Calibri" w:hAnsi="Times New Roman" w:cs="Times New Roman"/>
          <w:i/>
          <w:iCs/>
          <w:color w:val="auto"/>
          <w:spacing w:val="2"/>
          <w:sz w:val="28"/>
          <w:szCs w:val="28"/>
          <w:lang w:val="en-US" w:eastAsia="en-US"/>
        </w:rPr>
        <w:t>”</w:t>
      </w:r>
      <w:r>
        <w:rPr>
          <w:rFonts w:ascii="Times New Roman" w:eastAsia="Calibri" w:hAnsi="Times New Roman" w:cs="Times New Roman"/>
          <w:color w:val="auto"/>
          <w:spacing w:val="2"/>
          <w:sz w:val="28"/>
          <w:szCs w:val="28"/>
          <w:lang w:val="en-US" w:eastAsia="en-US"/>
        </w:rPr>
        <w:t xml:space="preserve"> (sau đây gọi là Quy định)</w:t>
      </w:r>
      <w:r>
        <w:rPr>
          <w:rFonts w:ascii="Times New Roman" w:eastAsia="Times New Roman" w:hAnsi="Times New Roman" w:cs="Times New Roman"/>
          <w:color w:val="auto"/>
          <w:sz w:val="28"/>
          <w:szCs w:val="28"/>
          <w:lang w:val="en-US" w:eastAsia="en-US"/>
        </w:rPr>
        <w:t>, nội dung cụ thể như sau:</w:t>
      </w:r>
    </w:p>
    <w:p>
      <w:pPr>
        <w:widowControl/>
        <w:shd w:val="clear" w:color="auto" w:fill="FFFFFF"/>
        <w:spacing w:before="120" w:after="120" w:line="276" w:lineRule="auto"/>
        <w:ind w:firstLine="720"/>
        <w:jc w:val="both"/>
        <w:rPr>
          <w:rFonts w:ascii="Times New Roman" w:eastAsia="Times New Roman" w:hAnsi="Times New Roman" w:cs="Times New Roman"/>
          <w:color w:val="auto"/>
          <w:sz w:val="28"/>
          <w:szCs w:val="28"/>
          <w:lang w:val="en-US" w:eastAsia="en-US"/>
        </w:rPr>
      </w:pPr>
      <w:bookmarkStart w:id="2" w:name="_Hlk212364880"/>
      <w:bookmarkEnd w:id="1"/>
      <w:r>
        <w:rPr>
          <w:rFonts w:ascii="Times New Roman" w:eastAsia="Times New Roman" w:hAnsi="Times New Roman" w:cs="Times New Roman"/>
          <w:b/>
          <w:bCs/>
          <w:color w:val="auto"/>
          <w:sz w:val="28"/>
          <w:szCs w:val="28"/>
          <w:lang w:val="en-US" w:eastAsia="en-US"/>
        </w:rPr>
        <w:t>II. CƠ SỞ PHÁP LÝ, THỰC TIỄN</w:t>
      </w:r>
    </w:p>
    <w:p>
      <w:pPr>
        <w:widowControl/>
        <w:shd w:val="clear" w:color="auto" w:fill="FFFFFF"/>
        <w:spacing w:before="120" w:after="120" w:line="276" w:lineRule="auto"/>
        <w:ind w:firstLine="720"/>
        <w:jc w:val="both"/>
        <w:rPr>
          <w:rFonts w:ascii="Times New Roman" w:eastAsia="Times New Roman" w:hAnsi="Times New Roman" w:cs="Times New Roman"/>
          <w:color w:val="auto"/>
          <w:sz w:val="28"/>
          <w:szCs w:val="28"/>
          <w:lang w:val="en-US" w:eastAsia="en-US"/>
        </w:rPr>
      </w:pPr>
      <w:r>
        <w:rPr>
          <w:rFonts w:ascii="Times New Roman" w:eastAsia="Times New Roman" w:hAnsi="Times New Roman" w:cs="Times New Roman"/>
          <w:b/>
          <w:bCs/>
          <w:color w:val="auto"/>
          <w:sz w:val="28"/>
          <w:szCs w:val="28"/>
          <w:lang w:val="en-US" w:eastAsia="en-US"/>
        </w:rPr>
        <w:t>1. Cơ sở pháp lý</w:t>
      </w:r>
    </w:p>
    <w:p>
      <w:pPr>
        <w:widowControl/>
        <w:shd w:val="clear" w:color="auto" w:fill="FFFFFF"/>
        <w:spacing w:before="120" w:after="120" w:line="276" w:lineRule="auto"/>
        <w:ind w:firstLine="720"/>
        <w:jc w:val="both"/>
        <w:rPr>
          <w:rFonts w:ascii="Times New Roman" w:eastAsia="Times New Roman" w:hAnsi="Times New Roman" w:cs="Times New Roman"/>
          <w:color w:val="auto"/>
          <w:spacing w:val="-2"/>
          <w:sz w:val="28"/>
          <w:szCs w:val="28"/>
          <w:lang w:val="sv-SE" w:eastAsia="en-US"/>
        </w:rPr>
      </w:pPr>
      <w:r>
        <w:rPr>
          <w:rFonts w:ascii="Times New Roman" w:eastAsia="Times New Roman" w:hAnsi="Times New Roman" w:cs="Times New Roman"/>
          <w:color w:val="auto"/>
          <w:spacing w:val="-2"/>
          <w:sz w:val="28"/>
          <w:szCs w:val="28"/>
          <w:lang w:val="sv-SE" w:eastAsia="en-US"/>
        </w:rPr>
        <w:t>- Luật Đầu tư công số 58/2024/QH15;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số 90/2025/QH15;</w:t>
      </w:r>
    </w:p>
    <w:p>
      <w:pPr>
        <w:widowControl/>
        <w:shd w:val="clear" w:color="auto" w:fill="FFFFFF"/>
        <w:spacing w:before="120" w:after="120" w:line="276" w:lineRule="auto"/>
        <w:ind w:firstLine="720"/>
        <w:jc w:val="both"/>
        <w:rPr>
          <w:rFonts w:ascii="Times New Roman" w:eastAsia="Times New Roman" w:hAnsi="Times New Roman" w:cs="Times New Roman"/>
          <w:color w:val="auto"/>
          <w:spacing w:val="-2"/>
          <w:sz w:val="28"/>
          <w:szCs w:val="28"/>
          <w:lang w:val="sv-SE" w:eastAsia="en-US"/>
        </w:rPr>
      </w:pPr>
      <w:r>
        <w:rPr>
          <w:rFonts w:ascii="Times New Roman" w:eastAsia="Times New Roman" w:hAnsi="Times New Roman" w:cs="Times New Roman"/>
          <w:color w:val="auto"/>
          <w:spacing w:val="-2"/>
          <w:sz w:val="28"/>
          <w:szCs w:val="28"/>
          <w:lang w:val="sv-SE" w:eastAsia="en-US"/>
        </w:rPr>
        <w:t>- Luật Ngân sách nhà nước số 89/2025/QH15;</w:t>
      </w:r>
    </w:p>
    <w:p>
      <w:pPr>
        <w:widowControl/>
        <w:spacing w:before="120" w:after="120" w:line="276" w:lineRule="auto"/>
        <w:ind w:firstLine="709"/>
        <w:jc w:val="both"/>
        <w:rPr>
          <w:rFonts w:ascii="Times New Roman" w:eastAsia="Calibri" w:hAnsi="Times New Roman" w:cs="Times New Roman"/>
          <w:color w:val="auto"/>
          <w:sz w:val="28"/>
          <w:szCs w:val="28"/>
          <w:lang w:val="nl-NL" w:eastAsia="en-US"/>
        </w:rPr>
      </w:pPr>
      <w:r>
        <w:rPr>
          <w:rFonts w:ascii="Times New Roman" w:eastAsia="Calibri" w:hAnsi="Times New Roman" w:cs="Times New Roman"/>
          <w:color w:val="auto"/>
          <w:sz w:val="28"/>
          <w:szCs w:val="28"/>
          <w:lang w:val="nl-NL" w:eastAsia="en-US"/>
        </w:rPr>
        <w:t xml:space="preserve">- </w:t>
      </w:r>
      <w:r>
        <w:rPr>
          <w:rFonts w:ascii="Times New Roman" w:eastAsia="Times New Roman" w:hAnsi="Times New Roman" w:cs="Times New Roman"/>
          <w:color w:val="auto"/>
          <w:sz w:val="28"/>
          <w:szCs w:val="28"/>
          <w:lang w:val="en-US" w:eastAsia="en-US"/>
        </w:rPr>
        <w:t>Nghị quyết số 70/2025/UBTVQH15 ngày 07 tháng 02 năm 2025 được sửa đổi, bổ sung một số điều tại Nghị quyết số 120/2026/UBTVQH15 ngày 03 tháng 02 năm 2026 của Ủy ban Thường vụ Quốc hội quy định về nguyên tắc, tiêu chí và định mức phân bổ vốn đầu tư công nguồn ngân sách nhà nước giai đoạn 2026-2030</w:t>
      </w:r>
      <w:r>
        <w:rPr>
          <w:rFonts w:ascii="Times New Roman" w:eastAsia="Calibri" w:hAnsi="Times New Roman" w:cs="Times New Roman"/>
          <w:color w:val="auto"/>
          <w:sz w:val="28"/>
          <w:szCs w:val="28"/>
          <w:lang w:val="nl-NL" w:eastAsia="en-US"/>
        </w:rPr>
        <w:t>;</w:t>
      </w:r>
    </w:p>
    <w:p>
      <w:pPr>
        <w:widowControl/>
        <w:spacing w:before="120" w:after="120" w:line="276" w:lineRule="auto"/>
        <w:ind w:firstLine="709"/>
        <w:jc w:val="both"/>
        <w:rPr>
          <w:rFonts w:ascii="Times New Roman" w:eastAsia="Calibri" w:hAnsi="Times New Roman" w:cs="Times New Roman"/>
          <w:color w:val="auto"/>
          <w:sz w:val="28"/>
          <w:szCs w:val="28"/>
          <w:lang w:val="nl-NL" w:eastAsia="en-US"/>
        </w:rPr>
      </w:pPr>
      <w:r>
        <w:rPr>
          <w:rFonts w:ascii="Times New Roman" w:eastAsia="Times New Roman" w:hAnsi="Times New Roman" w:cs="Times New Roman"/>
          <w:color w:val="auto"/>
          <w:sz w:val="28"/>
          <w:szCs w:val="28"/>
          <w:lang w:val="en-US" w:eastAsia="en-US"/>
        </w:rPr>
        <w:lastRenderedPageBreak/>
        <w:t>- Quyết định số 18/2026/QĐ-TTg ngày 18 tháng 4 năm 2026 của Thủ tướng Chính phủ quy định chi tiết thi hành một số điều của Nghị quyết số 70/2025/UBTVQH15 ngày 07 tháng 02 năm 2025 được sửa đổi, bổ sung một số điều tại Nghị quyết số 120/2026/UBTVQH15 ngày 03 tháng 02 năm 2026 của Ủy ban Thường vụ Quốc hội quy định về nguyên tắc, tiêu chí và định mức phân bổ vốn đầu tư công nguồn ngân sách nhà nước giai đoạn 2026-2030;</w:t>
      </w:r>
    </w:p>
    <w:p>
      <w:pPr>
        <w:widowControl/>
        <w:spacing w:before="120" w:after="120" w:line="276" w:lineRule="auto"/>
        <w:ind w:firstLine="709"/>
        <w:jc w:val="both"/>
        <w:rPr>
          <w:rFonts w:ascii="Times New Roman" w:eastAsia="Calibri" w:hAnsi="Times New Roman" w:cs="Times New Roman"/>
          <w:color w:val="auto"/>
          <w:sz w:val="28"/>
          <w:szCs w:val="28"/>
          <w:lang w:val="nl-NL" w:eastAsia="en-US"/>
        </w:rPr>
      </w:pPr>
      <w:r>
        <w:rPr>
          <w:rFonts w:ascii="Times New Roman" w:eastAsia="Calibri" w:hAnsi="Times New Roman" w:cs="Times New Roman"/>
          <w:color w:val="auto"/>
          <w:sz w:val="28"/>
          <w:szCs w:val="28"/>
          <w:lang w:val="nl-NL" w:eastAsia="en-US"/>
        </w:rPr>
        <w:t>- Nghị định số 85/2025/NĐ-CP ngày 08 tháng 4 năm 2025 của Chính phủ quy định chi tiết thi hành một số điều của Luật Đầu tư công;</w:t>
      </w:r>
    </w:p>
    <w:p>
      <w:pPr>
        <w:widowControl/>
        <w:shd w:val="clear" w:color="auto" w:fill="FFFFFF"/>
        <w:spacing w:before="120" w:after="120" w:line="276" w:lineRule="auto"/>
        <w:ind w:firstLine="720"/>
        <w:jc w:val="both"/>
        <w:rPr>
          <w:rFonts w:ascii="Times New Roman" w:eastAsia="Times New Roman" w:hAnsi="Times New Roman" w:cs="Times New Roman"/>
          <w:color w:val="auto"/>
          <w:sz w:val="28"/>
          <w:szCs w:val="28"/>
          <w:lang w:val="en-US" w:eastAsia="en-US"/>
        </w:rPr>
      </w:pPr>
      <w:r>
        <w:rPr>
          <w:rFonts w:ascii="Times New Roman" w:eastAsia="Times New Roman" w:hAnsi="Times New Roman" w:cs="Times New Roman"/>
          <w:color w:val="auto"/>
          <w:sz w:val="28"/>
          <w:szCs w:val="28"/>
          <w:lang w:val="en-US" w:eastAsia="en-US"/>
        </w:rPr>
        <w:t xml:space="preserve">- </w:t>
      </w:r>
      <w:r>
        <w:rPr>
          <w:rFonts w:ascii="Times New Roman" w:eastAsia="Calibri" w:hAnsi="Times New Roman" w:cs="Times New Roman"/>
          <w:iCs/>
          <w:color w:val="auto"/>
          <w:sz w:val="28"/>
          <w:szCs w:val="28"/>
          <w:lang w:val="en-US" w:eastAsia="en-US"/>
        </w:rPr>
        <w:t xml:space="preserve">Nghị quyết số 257/2025/QH15 ngày 11 tháng 12 năm 2025 của Quốc hội phê duyệt chủ trương đầu tư Chương trình mục tiêu quốc gia xây dựng nông thôn mới, giảm nghèo bền vững và phát triển kinh tế - xã hội vùng đồng bào dân tộc thiểu số và miền núi giai đoạn 2026 – 2035. </w:t>
      </w:r>
      <w:r>
        <w:rPr>
          <w:rFonts w:ascii="Times New Roman" w:eastAsia="Calibri" w:hAnsi="Times New Roman" w:cs="Times New Roman"/>
          <w:i/>
          <w:iCs/>
          <w:color w:val="auto"/>
          <w:sz w:val="28"/>
          <w:szCs w:val="28"/>
          <w:lang w:val="en-US" w:eastAsia="en-US"/>
        </w:rPr>
        <w:t xml:space="preserve">Tại khoản 2 Điều 3: </w:t>
      </w:r>
      <w:r>
        <w:rPr>
          <w:rFonts w:ascii="Times New Roman" w:eastAsia="Times New Roman" w:hAnsi="Times New Roman" w:cs="Times New Roman"/>
          <w:i/>
          <w:color w:val="auto"/>
          <w:sz w:val="28"/>
          <w:szCs w:val="28"/>
          <w:lang w:val="en-US" w:eastAsia="en-US"/>
        </w:rPr>
        <w:t>HĐND tỉnh có nhiệm vụ quy định nguyên tắc, tiêu chí, định mức phân bổ vốn ngân sách nhà nước của Chương trình này và các CTMTQG khác phù hợp với đặc điểm tình hình của địa phương, đảm bảo việc phân bổ vốn không trùng lặp về nội dung, đối tượng; đồng thời đảm bảo sử dụng kinh phí tiết kiệm và hiệu quả</w:t>
      </w:r>
      <w:r>
        <w:rPr>
          <w:rFonts w:ascii="Times New Roman" w:eastAsia="Times New Roman" w:hAnsi="Times New Roman" w:cs="Times New Roman"/>
          <w:color w:val="auto"/>
          <w:sz w:val="28"/>
          <w:szCs w:val="28"/>
          <w:lang w:val="en-US" w:eastAsia="en-US"/>
        </w:rPr>
        <w:t>.</w:t>
      </w:r>
    </w:p>
    <w:p>
      <w:pPr>
        <w:widowControl/>
        <w:shd w:val="clear" w:color="auto" w:fill="FFFFFF"/>
        <w:spacing w:before="120" w:after="120" w:line="276" w:lineRule="auto"/>
        <w:ind w:firstLine="720"/>
        <w:jc w:val="both"/>
        <w:rPr>
          <w:rFonts w:ascii="Times New Roman" w:eastAsia="Calibri" w:hAnsi="Times New Roman" w:cs="Times New Roman"/>
          <w:iCs/>
          <w:color w:val="auto"/>
          <w:sz w:val="28"/>
          <w:szCs w:val="28"/>
          <w:lang w:val="en-US" w:eastAsia="en-US"/>
        </w:rPr>
      </w:pPr>
      <w:r>
        <w:rPr>
          <w:rFonts w:ascii="Times New Roman" w:eastAsia="Calibri" w:hAnsi="Times New Roman" w:cs="Times New Roman"/>
          <w:iCs/>
          <w:color w:val="auto"/>
          <w:sz w:val="28"/>
          <w:szCs w:val="28"/>
          <w:lang w:val="en-US" w:eastAsia="en-US"/>
        </w:rPr>
        <w:t>- Nghị định số 358/2025/NĐ-CP ngày 31 tháng 12 năm 2025 của Chính phủ quy định cơ chế quản lý, tổ chức thực hiện các chương trình mục tiêu quốc gia;</w:t>
      </w:r>
    </w:p>
    <w:p>
      <w:pPr>
        <w:widowControl/>
        <w:shd w:val="clear" w:color="auto" w:fill="FFFFFF"/>
        <w:spacing w:before="120" w:after="120" w:line="276" w:lineRule="auto"/>
        <w:ind w:firstLine="720"/>
        <w:jc w:val="both"/>
        <w:rPr>
          <w:rFonts w:ascii="Times New Roman" w:eastAsia="Calibri" w:hAnsi="Times New Roman" w:cs="Times New Roman"/>
          <w:color w:val="auto"/>
          <w:sz w:val="28"/>
          <w:szCs w:val="28"/>
          <w:lang w:val="en-US" w:eastAsia="en-US"/>
        </w:rPr>
      </w:pPr>
      <w:r>
        <w:rPr>
          <w:rFonts w:ascii="Times New Roman" w:eastAsia="Times New Roman" w:hAnsi="Times New Roman" w:cs="Times New Roman"/>
          <w:iCs/>
          <w:color w:val="auto"/>
          <w:sz w:val="28"/>
          <w:szCs w:val="28"/>
          <w:lang w:val="en-US" w:eastAsia="en-US"/>
        </w:rPr>
        <w:t xml:space="preserve">- </w:t>
      </w:r>
      <w:r>
        <w:rPr>
          <w:rFonts w:ascii="Times New Roman" w:eastAsia="Times New Roman" w:hAnsi="Times New Roman" w:cs="Times New Roman"/>
          <w:iCs/>
          <w:color w:val="auto"/>
          <w:sz w:val="28"/>
          <w:szCs w:val="28"/>
          <w:lang w:eastAsia="en-US"/>
        </w:rPr>
        <w:t>Quyết định số </w:t>
      </w:r>
      <w:hyperlink r:id="rId8" w:tgtFrame="_blank" w:tooltip="Quyết định 07/2022/QĐ-TTg" w:history="1">
        <w:r>
          <w:rPr>
            <w:rFonts w:ascii="Times New Roman" w:eastAsia="Times New Roman" w:hAnsi="Times New Roman" w:cs="Times New Roman"/>
            <w:iCs/>
            <w:color w:val="auto"/>
            <w:sz w:val="28"/>
            <w:szCs w:val="28"/>
            <w:lang w:val="en-US" w:eastAsia="en-US"/>
          </w:rPr>
          <w:t>16</w:t>
        </w:r>
        <w:r>
          <w:rPr>
            <w:rFonts w:ascii="Times New Roman" w:eastAsia="Times New Roman" w:hAnsi="Times New Roman" w:cs="Times New Roman"/>
            <w:iCs/>
            <w:color w:val="auto"/>
            <w:sz w:val="28"/>
            <w:szCs w:val="28"/>
            <w:lang w:eastAsia="en-US"/>
          </w:rPr>
          <w:t>/202</w:t>
        </w:r>
        <w:r>
          <w:rPr>
            <w:rFonts w:ascii="Times New Roman" w:eastAsia="Times New Roman" w:hAnsi="Times New Roman" w:cs="Times New Roman"/>
            <w:iCs/>
            <w:color w:val="auto"/>
            <w:sz w:val="28"/>
            <w:szCs w:val="28"/>
            <w:lang w:val="en-US" w:eastAsia="en-US"/>
          </w:rPr>
          <w:t>6</w:t>
        </w:r>
        <w:r>
          <w:rPr>
            <w:rFonts w:ascii="Times New Roman" w:eastAsia="Times New Roman" w:hAnsi="Times New Roman" w:cs="Times New Roman"/>
            <w:iCs/>
            <w:color w:val="auto"/>
            <w:sz w:val="28"/>
            <w:szCs w:val="28"/>
            <w:lang w:eastAsia="en-US"/>
          </w:rPr>
          <w:t>/QĐ-TTg</w:t>
        </w:r>
      </w:hyperlink>
      <w:r>
        <w:rPr>
          <w:rFonts w:ascii="Times New Roman" w:eastAsia="Times New Roman" w:hAnsi="Times New Roman" w:cs="Times New Roman"/>
          <w:iCs/>
          <w:color w:val="auto"/>
          <w:sz w:val="28"/>
          <w:szCs w:val="28"/>
          <w:lang w:eastAsia="en-US"/>
        </w:rPr>
        <w:t> ngày</w:t>
      </w:r>
      <w:r>
        <w:rPr>
          <w:rFonts w:ascii="Times New Roman" w:eastAsia="Times New Roman" w:hAnsi="Times New Roman" w:cs="Times New Roman"/>
          <w:iCs/>
          <w:color w:val="auto"/>
          <w:sz w:val="28"/>
          <w:szCs w:val="28"/>
          <w:lang w:val="en-US" w:eastAsia="en-US"/>
        </w:rPr>
        <w:t xml:space="preserve"> 15 </w:t>
      </w:r>
      <w:r>
        <w:rPr>
          <w:rFonts w:ascii="Times New Roman" w:eastAsia="Times New Roman" w:hAnsi="Times New Roman" w:cs="Times New Roman"/>
          <w:iCs/>
          <w:color w:val="auto"/>
          <w:sz w:val="28"/>
          <w:szCs w:val="28"/>
          <w:lang w:eastAsia="en-US"/>
        </w:rPr>
        <w:t xml:space="preserve">tháng </w:t>
      </w:r>
      <w:r>
        <w:rPr>
          <w:rFonts w:ascii="Times New Roman" w:eastAsia="Times New Roman" w:hAnsi="Times New Roman" w:cs="Times New Roman"/>
          <w:iCs/>
          <w:color w:val="auto"/>
          <w:sz w:val="28"/>
          <w:szCs w:val="28"/>
          <w:lang w:val="en-US" w:eastAsia="en-US"/>
        </w:rPr>
        <w:t>4</w:t>
      </w:r>
      <w:r>
        <w:rPr>
          <w:rFonts w:ascii="Times New Roman" w:eastAsia="Times New Roman" w:hAnsi="Times New Roman" w:cs="Times New Roman"/>
          <w:iCs/>
          <w:color w:val="auto"/>
          <w:sz w:val="28"/>
          <w:szCs w:val="28"/>
          <w:lang w:eastAsia="en-US"/>
        </w:rPr>
        <w:t xml:space="preserve"> năm 202</w:t>
      </w:r>
      <w:r>
        <w:rPr>
          <w:rFonts w:ascii="Times New Roman" w:eastAsia="Times New Roman" w:hAnsi="Times New Roman" w:cs="Times New Roman"/>
          <w:iCs/>
          <w:color w:val="auto"/>
          <w:sz w:val="28"/>
          <w:szCs w:val="28"/>
          <w:lang w:val="en-US" w:eastAsia="en-US"/>
        </w:rPr>
        <w:t>6</w:t>
      </w:r>
      <w:r>
        <w:rPr>
          <w:rFonts w:ascii="Times New Roman" w:eastAsia="Times New Roman" w:hAnsi="Times New Roman" w:cs="Times New Roman"/>
          <w:iCs/>
          <w:color w:val="auto"/>
          <w:sz w:val="28"/>
          <w:szCs w:val="28"/>
          <w:lang w:eastAsia="en-US"/>
        </w:rPr>
        <w:t xml:space="preserve"> của Thủ tướng Chính phủ quy định nguyên tắc, tiêu chí, định mức phân bổ v</w:t>
      </w:r>
      <w:r>
        <w:rPr>
          <w:rFonts w:ascii="Times New Roman" w:eastAsia="Times New Roman" w:hAnsi="Times New Roman" w:cs="Times New Roman"/>
          <w:iCs/>
          <w:color w:val="auto"/>
          <w:sz w:val="28"/>
          <w:szCs w:val="28"/>
          <w:lang w:val="en-US" w:eastAsia="en-US"/>
        </w:rPr>
        <w:t>ố</w:t>
      </w:r>
      <w:r>
        <w:rPr>
          <w:rFonts w:ascii="Times New Roman" w:eastAsia="Times New Roman" w:hAnsi="Times New Roman" w:cs="Times New Roman"/>
          <w:iCs/>
          <w:color w:val="auto"/>
          <w:sz w:val="28"/>
          <w:szCs w:val="28"/>
          <w:lang w:eastAsia="en-US"/>
        </w:rPr>
        <w:t xml:space="preserve">n ngân sách trung ương và tỷ lệ vốn đối ứng của ngân sách địa phương thực hiện Chương trình </w:t>
      </w:r>
      <w:r>
        <w:rPr>
          <w:rFonts w:ascii="Times New Roman" w:eastAsia="Calibri" w:hAnsi="Times New Roman" w:cs="Times New Roman"/>
          <w:color w:val="auto"/>
          <w:sz w:val="28"/>
          <w:szCs w:val="28"/>
          <w:lang w:val="en-US" w:eastAsia="en-US"/>
        </w:rPr>
        <w:t xml:space="preserve">mục tiêu quốc gia xây dựng nông thôn mới, giảm nghèo bền vững và phát triển kinh tế -  xã hội vùng đồng bào dân tộc thiểu số và miền núi, giai đoạn 2026-2030. </w:t>
      </w:r>
      <w:r>
        <w:rPr>
          <w:rFonts w:ascii="Times New Roman" w:eastAsia="Calibri" w:hAnsi="Times New Roman" w:cs="Times New Roman"/>
          <w:i/>
          <w:color w:val="auto"/>
          <w:sz w:val="28"/>
          <w:szCs w:val="28"/>
          <w:lang w:val="en-US" w:eastAsia="en-US"/>
        </w:rPr>
        <w:t>Tại khoản 5 Điều 9: Trách nhiệm của UBND các tỉnh, thành phố: Căn cứ điều kiện thực tế, nghiên cứu, xây dựng nguyên tắc, tiêu chí, định mức phân bổ ngân sách nhà nước thực hiện Chương trình giai đoạn 2026-2030 trình Hội đồng nhân dân cùng cấp quyết định</w:t>
      </w:r>
      <w:r>
        <w:rPr>
          <w:rFonts w:ascii="Times New Roman" w:eastAsia="Calibri" w:hAnsi="Times New Roman" w:cs="Times New Roman"/>
          <w:color w:val="auto"/>
          <w:sz w:val="28"/>
          <w:szCs w:val="28"/>
          <w:lang w:val="en-US" w:eastAsia="en-US"/>
        </w:rPr>
        <w:t>;</w:t>
      </w:r>
    </w:p>
    <w:p>
      <w:pPr>
        <w:widowControl/>
        <w:shd w:val="clear" w:color="auto" w:fill="FFFFFF"/>
        <w:spacing w:before="120" w:after="120" w:line="276" w:lineRule="auto"/>
        <w:ind w:firstLine="720"/>
        <w:jc w:val="both"/>
        <w:rPr>
          <w:rFonts w:ascii="Times New Roman" w:eastAsia="Times New Roman" w:hAnsi="Times New Roman" w:cs="Times New Roman"/>
          <w:iCs/>
          <w:color w:val="auto"/>
          <w:sz w:val="28"/>
          <w:szCs w:val="28"/>
          <w:lang w:val="en-US" w:eastAsia="en-US"/>
        </w:rPr>
      </w:pPr>
      <w:r>
        <w:rPr>
          <w:rFonts w:ascii="Times New Roman" w:eastAsia="Times New Roman" w:hAnsi="Times New Roman" w:cs="Times New Roman"/>
          <w:iCs/>
          <w:color w:val="auto"/>
          <w:sz w:val="28"/>
          <w:szCs w:val="28"/>
          <w:lang w:val="en-US" w:eastAsia="en-US"/>
        </w:rPr>
        <w:t xml:space="preserve">- </w:t>
      </w:r>
      <w:bookmarkStart w:id="3" w:name="_Hlk230274095"/>
      <w:r>
        <w:rPr>
          <w:rFonts w:ascii="Times New Roman" w:eastAsia="Times New Roman" w:hAnsi="Times New Roman" w:cs="Times New Roman"/>
          <w:iCs/>
          <w:color w:val="auto"/>
          <w:sz w:val="28"/>
          <w:szCs w:val="28"/>
          <w:lang w:val="en-US" w:eastAsia="en-US"/>
        </w:rPr>
        <w:t xml:space="preserve">Quyết định số 831/QĐ-HĐND ngày 19/5/2026 của Thường trực Hội đồng nhân dân tỉnh áp dụng trình tự, thủ tục rút gọn trong xây dựng, ban hành Nghị quyết của Hội đồng nhân dân tỉnh về quy định </w:t>
      </w:r>
      <w:r>
        <w:rPr>
          <w:rFonts w:ascii="Times New Roman" w:eastAsia="Calibri" w:hAnsi="Times New Roman" w:cs="Times New Roman"/>
          <w:color w:val="auto"/>
          <w:sz w:val="28"/>
          <w:szCs w:val="28"/>
          <w:lang w:val="en-US" w:eastAsia="en-US"/>
        </w:rPr>
        <w:t>nguyên tắc, tiêu chí, định mức phân bổ vốn ngân sách trung ương và tỷ lệ vốn đối ứng của ngân sách địa phương thực hiện Chương trình mục tiêu quốc gia xây dựng nông thôn mới, giảm nghèo bền vững và phát triển kinh tế -  xã hội vùng đồng bào dân tộc thiểu số và miền núi trên địa bàn tỉnh Thanh Hoá, giai đoạn 2026-2030</w:t>
      </w:r>
      <w:bookmarkEnd w:id="3"/>
      <w:r>
        <w:rPr>
          <w:rFonts w:ascii="Times New Roman" w:eastAsia="Calibri" w:hAnsi="Times New Roman" w:cs="Times New Roman"/>
          <w:color w:val="auto"/>
          <w:sz w:val="28"/>
          <w:szCs w:val="28"/>
          <w:lang w:val="en-US" w:eastAsia="en-US"/>
        </w:rPr>
        <w:t>.</w:t>
      </w:r>
    </w:p>
    <w:p>
      <w:pPr>
        <w:widowControl/>
        <w:shd w:val="clear" w:color="auto" w:fill="FFFFFF"/>
        <w:spacing w:before="120" w:after="120" w:line="276" w:lineRule="auto"/>
        <w:ind w:firstLine="720"/>
        <w:jc w:val="both"/>
        <w:rPr>
          <w:rFonts w:ascii="Times New Roman" w:eastAsia="Times New Roman" w:hAnsi="Times New Roman" w:cs="Times New Roman"/>
          <w:b/>
          <w:bCs/>
          <w:color w:val="auto"/>
          <w:sz w:val="28"/>
          <w:szCs w:val="28"/>
          <w:lang w:val="en-US" w:eastAsia="en-US"/>
        </w:rPr>
      </w:pPr>
      <w:r>
        <w:rPr>
          <w:rFonts w:ascii="Times New Roman" w:eastAsia="Times New Roman" w:hAnsi="Times New Roman" w:cs="Times New Roman"/>
          <w:b/>
          <w:bCs/>
          <w:color w:val="auto"/>
          <w:sz w:val="28"/>
          <w:szCs w:val="28"/>
          <w:lang w:val="en-US" w:eastAsia="en-US"/>
        </w:rPr>
        <w:t xml:space="preserve">2. Cơ sở thực tiễn </w:t>
      </w:r>
    </w:p>
    <w:p>
      <w:pPr>
        <w:widowControl/>
        <w:tabs>
          <w:tab w:val="center" w:pos="142"/>
        </w:tabs>
        <w:spacing w:before="120" w:after="120" w:line="276" w:lineRule="auto"/>
        <w:ind w:firstLine="567"/>
        <w:jc w:val="both"/>
        <w:rPr>
          <w:rFonts w:ascii="Times New Roman" w:eastAsia="Times New Roman" w:hAnsi="Times New Roman" w:cs="Times New Roman"/>
          <w:color w:val="auto"/>
          <w:sz w:val="28"/>
          <w:szCs w:val="28"/>
          <w:lang w:val="sv-SE" w:eastAsia="en-US"/>
        </w:rPr>
      </w:pPr>
      <w:r>
        <w:rPr>
          <w:rFonts w:ascii="Times New Roman" w:eastAsia="Times New Roman" w:hAnsi="Times New Roman" w:cs="Times New Roman"/>
          <w:color w:val="auto"/>
          <w:sz w:val="28"/>
          <w:szCs w:val="28"/>
          <w:lang w:val="sv-SE" w:eastAsia="en-US"/>
        </w:rPr>
        <w:lastRenderedPageBreak/>
        <w:t xml:space="preserve">Giai đoạn 2021-2025, 03 Chương trình </w:t>
      </w:r>
      <w:r>
        <w:rPr>
          <w:rFonts w:ascii="Times New Roman" w:eastAsia="Calibri" w:hAnsi="Times New Roman" w:cs="Times New Roman"/>
          <w:color w:val="auto"/>
          <w:sz w:val="28"/>
          <w:szCs w:val="28"/>
          <w:lang w:val="en-US" w:eastAsia="en-US"/>
        </w:rPr>
        <w:t xml:space="preserve">mục tiêu quốc gia </w:t>
      </w:r>
      <w:r>
        <w:rPr>
          <w:rFonts w:ascii="Times New Roman" w:eastAsia="Times New Roman" w:hAnsi="Times New Roman" w:cs="Times New Roman"/>
          <w:color w:val="auto"/>
          <w:sz w:val="28"/>
          <w:szCs w:val="28"/>
          <w:lang w:val="sv-SE" w:eastAsia="en-US"/>
        </w:rPr>
        <w:t xml:space="preserve"> (xây dựng nông thôn mới; giảm nghèo bền vững; phát triển kinh tế - xã hội vùng đồng bào dân tộc thiểu số và miền núi) đã được triển khai đồng bộ trên địa bàn toàn tỉnh, góp phần quan trọng cải thiện kết cấu hạ tầng nông thôn, nâng cao đời sống Nhân dân, giảm tỷ lệ hộ nghèo đa chiều, thu hẹp khoảng cách phát triển giữa các vùng. Tuy nhiên, thực tiễn triển khai cho thấy Cơ chế phân bổ vốn được thiết kế riêng cho từng Chương trình, dẫn đến phân tán nguồn lực, thiếu đồng bộ trong điều hành; chưa hình thành được một cơ chế phân bổ thống nhất theo mức độ khó khăn thực chất của từng địa bàn.</w:t>
      </w:r>
    </w:p>
    <w:p>
      <w:pPr>
        <w:widowControl/>
        <w:tabs>
          <w:tab w:val="center" w:pos="142"/>
        </w:tabs>
        <w:spacing w:before="120" w:after="120" w:line="276" w:lineRule="auto"/>
        <w:ind w:firstLine="567"/>
        <w:jc w:val="both"/>
        <w:rPr>
          <w:rFonts w:ascii="Times New Roman" w:eastAsia="Times New Roman" w:hAnsi="Times New Roman" w:cs="Times New Roman"/>
          <w:color w:val="auto"/>
          <w:sz w:val="28"/>
          <w:szCs w:val="28"/>
          <w:lang w:val="sv-SE" w:eastAsia="en-US"/>
        </w:rPr>
      </w:pPr>
      <w:r>
        <w:rPr>
          <w:rFonts w:ascii="Times New Roman" w:eastAsia="Times New Roman" w:hAnsi="Times New Roman" w:cs="Times New Roman"/>
          <w:color w:val="auto"/>
          <w:sz w:val="28"/>
          <w:szCs w:val="28"/>
          <w:lang w:val="sv-SE" w:eastAsia="en-US"/>
        </w:rPr>
        <w:t xml:space="preserve">Bước sang giai đoạn 2026-2030, Quốc hội đã quyết định tích hợp 03 Chương trình </w:t>
      </w:r>
      <w:r>
        <w:rPr>
          <w:rFonts w:ascii="Times New Roman" w:eastAsia="Calibri" w:hAnsi="Times New Roman" w:cs="Times New Roman"/>
          <w:color w:val="auto"/>
          <w:sz w:val="28"/>
          <w:szCs w:val="28"/>
          <w:lang w:val="en-US" w:eastAsia="en-US"/>
        </w:rPr>
        <w:t xml:space="preserve">mục tiêu quốc gia </w:t>
      </w:r>
      <w:r>
        <w:rPr>
          <w:rFonts w:ascii="Times New Roman" w:eastAsia="Times New Roman" w:hAnsi="Times New Roman" w:cs="Times New Roman"/>
          <w:color w:val="auto"/>
          <w:sz w:val="28"/>
          <w:szCs w:val="28"/>
          <w:lang w:val="sv-SE" w:eastAsia="en-US"/>
        </w:rPr>
        <w:t xml:space="preserve">thành một Chương trình thống nhất và bố trí tổng ngân sách nhà nước khoảng 423.000 tỷ đồng, gồm: ngân sách trung ương khoảng 100.000 tỷ đồng </w:t>
      </w:r>
      <w:r>
        <w:rPr>
          <w:rFonts w:ascii="Times New Roman" w:eastAsia="Times New Roman" w:hAnsi="Times New Roman" w:cs="Times New Roman"/>
          <w:i/>
          <w:iCs/>
          <w:color w:val="auto"/>
          <w:sz w:val="28"/>
          <w:szCs w:val="28"/>
          <w:lang w:val="sv-SE" w:eastAsia="en-US"/>
        </w:rPr>
        <w:t>(70.000 tỷ đồng vốn đầu tư công, 30.000 tỷ đồng kinh phí thường xuyên)</w:t>
      </w:r>
      <w:r>
        <w:rPr>
          <w:rFonts w:ascii="Times New Roman" w:eastAsia="Times New Roman" w:hAnsi="Times New Roman" w:cs="Times New Roman"/>
          <w:color w:val="auto"/>
          <w:sz w:val="28"/>
          <w:szCs w:val="28"/>
          <w:lang w:val="sv-SE" w:eastAsia="en-US"/>
        </w:rPr>
        <w:t>, ngân sách địa phương khoảng 300.000 tỷ đồng và vốn tín dụng chính sách khoảng 23.000 tỷ đồng.</w:t>
      </w:r>
    </w:p>
    <w:p>
      <w:pPr>
        <w:widowControl/>
        <w:tabs>
          <w:tab w:val="center" w:pos="142"/>
        </w:tabs>
        <w:spacing w:before="120" w:after="120" w:line="276" w:lineRule="auto"/>
        <w:ind w:firstLine="567"/>
        <w:jc w:val="both"/>
        <w:rPr>
          <w:rFonts w:ascii="Times New Roman" w:eastAsia="Times New Roman" w:hAnsi="Times New Roman" w:cs="Times New Roman"/>
          <w:color w:val="auto"/>
          <w:sz w:val="28"/>
          <w:szCs w:val="28"/>
          <w:lang w:val="sv-SE" w:eastAsia="en-US"/>
        </w:rPr>
      </w:pPr>
      <w:r>
        <w:rPr>
          <w:rFonts w:ascii="Times New Roman" w:eastAsia="Times New Roman" w:hAnsi="Times New Roman" w:cs="Times New Roman"/>
          <w:color w:val="auto"/>
          <w:sz w:val="28"/>
          <w:szCs w:val="28"/>
          <w:lang w:val="sv-SE" w:eastAsia="en-US"/>
        </w:rPr>
        <w:t>Với quy mô nguồn lực lớn và cơ chế tích hợp mới, nếu không ban hành kịp thời quy định về nguyên tắc, tiêu chí, định mức phân bổ vốn ngân sách trung ương và tỷ lệ vốn đối ứng của ngân sách địa phương, thì sẽ thiếu cơ sở pháp lý để giao kế hoạch đầu tư công trung hạn, dự toán ngân sách hằng năm; đồng thời, không bảo đảm yêu cầu tập trung nguồn lực cho địa bàn khó khăn nhất.</w:t>
      </w:r>
    </w:p>
    <w:p>
      <w:pPr>
        <w:widowControl/>
        <w:tabs>
          <w:tab w:val="center" w:pos="142"/>
        </w:tabs>
        <w:spacing w:before="120" w:after="120" w:line="276" w:lineRule="auto"/>
        <w:ind w:firstLine="567"/>
        <w:jc w:val="both"/>
        <w:rPr>
          <w:rFonts w:ascii="Times New Roman" w:eastAsia="Times New Roman" w:hAnsi="Times New Roman" w:cs="Times New Roman"/>
          <w:color w:val="auto"/>
          <w:sz w:val="28"/>
          <w:szCs w:val="28"/>
          <w:lang w:val="en-US" w:eastAsia="en-US"/>
        </w:rPr>
      </w:pPr>
      <w:r>
        <w:rPr>
          <w:rFonts w:ascii="Times New Roman" w:eastAsia="Times New Roman" w:hAnsi="Times New Roman" w:cs="Times New Roman"/>
          <w:color w:val="auto"/>
          <w:sz w:val="28"/>
          <w:szCs w:val="28"/>
          <w:lang w:val="sv-SE" w:eastAsia="en-US"/>
        </w:rPr>
        <w:t xml:space="preserve">Do đó, việc ban hành </w:t>
      </w:r>
      <w:r>
        <w:rPr>
          <w:rFonts w:ascii="Times New Roman" w:eastAsia="Times New Roman" w:hAnsi="Times New Roman" w:cs="Times New Roman"/>
          <w:color w:val="auto"/>
          <w:sz w:val="28"/>
          <w:szCs w:val="28"/>
          <w:lang w:val="en-US" w:eastAsia="en-US"/>
        </w:rPr>
        <w:t xml:space="preserve">Nghị quyết của Hội đồng nhân dân tỉnh về </w:t>
      </w:r>
      <w:r>
        <w:rPr>
          <w:rFonts w:ascii="Times New Roman" w:eastAsia="Calibri" w:hAnsi="Times New Roman" w:cs="Times New Roman"/>
          <w:color w:val="auto"/>
          <w:sz w:val="28"/>
          <w:szCs w:val="28"/>
          <w:lang w:val="en-US" w:eastAsia="en-US"/>
        </w:rPr>
        <w:t>Quy định nguyên tắc, tiêu chí, định mức phân bổ vốn ngân sách trung ương và tỷ lệ vốn đối ứng của ngân sách địa phương thực hiện Chương trình mục tiêu quốc gia xây dựng nông thôn mới, giảm nghèo bền vững và phát triển kinh tế -  xã hội vùng đồng bào dân tộc thiểu số và miền núi trên địa bàn tỉnh Thanh Hoá, giai đoạn 2026-2030</w:t>
      </w:r>
      <w:r>
        <w:rPr>
          <w:rFonts w:ascii="Times New Roman" w:eastAsia="Calibri" w:hAnsi="Times New Roman" w:cs="Times New Roman"/>
          <w:i/>
          <w:color w:val="auto"/>
          <w:sz w:val="28"/>
          <w:szCs w:val="28"/>
          <w:lang w:val="en-US" w:eastAsia="en-US"/>
        </w:rPr>
        <w:t xml:space="preserve"> </w:t>
      </w:r>
      <w:r>
        <w:rPr>
          <w:rFonts w:ascii="Times New Roman" w:eastAsia="Times New Roman" w:hAnsi="Times New Roman" w:cs="Times New Roman"/>
          <w:color w:val="auto"/>
          <w:sz w:val="28"/>
          <w:szCs w:val="28"/>
          <w:lang w:val="sv-SE" w:eastAsia="en-US"/>
        </w:rPr>
        <w:t>là yêu cầu khách quan, cấp thiết</w:t>
      </w:r>
      <w:r>
        <w:rPr>
          <w:rFonts w:ascii="Times New Roman" w:eastAsia="Times New Roman" w:hAnsi="Times New Roman" w:cs="Times New Roman"/>
          <w:color w:val="auto"/>
          <w:sz w:val="28"/>
          <w:szCs w:val="28"/>
          <w:lang w:val="en-US" w:eastAsia="en-US"/>
        </w:rPr>
        <w:t>.</w:t>
      </w:r>
    </w:p>
    <w:p>
      <w:pPr>
        <w:widowControl/>
        <w:shd w:val="clear" w:color="auto" w:fill="FFFFFF"/>
        <w:spacing w:before="120" w:after="120" w:line="276" w:lineRule="auto"/>
        <w:ind w:firstLine="720"/>
        <w:jc w:val="both"/>
        <w:rPr>
          <w:rFonts w:ascii="Times New Roman" w:eastAsia="Times New Roman" w:hAnsi="Times New Roman" w:cs="Times New Roman"/>
          <w:b/>
          <w:bCs/>
          <w:color w:val="auto"/>
          <w:sz w:val="28"/>
          <w:szCs w:val="28"/>
          <w:lang w:val="en-US" w:eastAsia="en-US"/>
        </w:rPr>
      </w:pPr>
      <w:r>
        <w:rPr>
          <w:rFonts w:ascii="Times New Roman" w:eastAsia="Times New Roman" w:hAnsi="Times New Roman" w:cs="Times New Roman"/>
          <w:b/>
          <w:bCs/>
          <w:color w:val="auto"/>
          <w:sz w:val="28"/>
          <w:szCs w:val="28"/>
          <w:lang w:val="en-US" w:eastAsia="en-US"/>
        </w:rPr>
        <w:t>III. THẨM QUYỀN</w:t>
      </w:r>
    </w:p>
    <w:p>
      <w:pPr>
        <w:pStyle w:val="Heading3"/>
        <w:spacing w:before="120" w:after="120" w:line="276" w:lineRule="auto"/>
        <w:ind w:firstLine="720"/>
        <w:jc w:val="both"/>
        <w:rPr>
          <w:rFonts w:ascii="Times New Roman" w:hAnsi="Times New Roman" w:cs="Times New Roman"/>
          <w:b/>
          <w:color w:val="auto"/>
          <w:sz w:val="28"/>
          <w:szCs w:val="28"/>
        </w:rPr>
      </w:pPr>
      <w:r>
        <w:rPr>
          <w:rFonts w:ascii="Times New Roman" w:hAnsi="Times New Roman" w:cs="Times New Roman"/>
          <w:b/>
          <w:color w:val="auto"/>
          <w:sz w:val="28"/>
          <w:szCs w:val="28"/>
          <w:lang w:val="en-US"/>
        </w:rPr>
        <w:t xml:space="preserve">1. </w:t>
      </w:r>
      <w:r>
        <w:rPr>
          <w:rFonts w:ascii="Times New Roman" w:hAnsi="Times New Roman" w:cs="Times New Roman"/>
          <w:b/>
          <w:color w:val="auto"/>
          <w:sz w:val="28"/>
          <w:szCs w:val="28"/>
        </w:rPr>
        <w:t>Thẩm quyền thông qua theo quy định của Đảng</w:t>
      </w:r>
    </w:p>
    <w:p>
      <w:pPr>
        <w:spacing w:before="120" w:after="120" w:line="276"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Nội dung dự thảo Nghị quyết đảm bảo đúng định hướng chính trị và mục tiêu phát triển kinh tế - xã hội khu vực đồng bào DTTS&amp;MN, nông thôn trên địa bàn tỉnh</w:t>
      </w:r>
    </w:p>
    <w:p>
      <w:pPr>
        <w:spacing w:before="120" w:after="120" w:line="276" w:lineRule="auto"/>
        <w:ind w:firstLine="720"/>
        <w:jc w:val="both"/>
        <w:rPr>
          <w:rStyle w:val="citation-326"/>
          <w:rFonts w:ascii="Times New Roman" w:hAnsi="Times New Roman" w:cs="Times New Roman"/>
          <w:b/>
          <w:color w:val="auto"/>
          <w:sz w:val="28"/>
          <w:szCs w:val="28"/>
        </w:rPr>
      </w:pPr>
      <w:r>
        <w:rPr>
          <w:rStyle w:val="citation-326"/>
          <w:rFonts w:ascii="Times New Roman" w:hAnsi="Times New Roman" w:cs="Times New Roman"/>
          <w:b/>
          <w:color w:val="auto"/>
          <w:sz w:val="28"/>
          <w:szCs w:val="28"/>
          <w:lang w:val="en-US"/>
        </w:rPr>
        <w:t xml:space="preserve">2. </w:t>
      </w:r>
      <w:r>
        <w:rPr>
          <w:rStyle w:val="citation-326"/>
          <w:rFonts w:ascii="Times New Roman" w:hAnsi="Times New Roman" w:cs="Times New Roman"/>
          <w:b/>
          <w:color w:val="auto"/>
          <w:sz w:val="28"/>
          <w:szCs w:val="28"/>
        </w:rPr>
        <w:t>Thẩm quyền theo quy định của pháp luật</w:t>
      </w:r>
    </w:p>
    <w:p>
      <w:pPr>
        <w:spacing w:before="120" w:after="120" w:line="276" w:lineRule="auto"/>
        <w:ind w:firstLine="709"/>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Căn cứ khoản 2 Điều 3 Nghị quyết số 257/2025/QH15 của Quốc hội và khoản 5 Điều 9 Quyết định số 16/2026/QĐ-TTg của Thủ tướng Chính phủ, việc quyết định quy định nguyên tắc, tiêu chí, định mức phân bổ vốn ngân sách trung ương và tỷ lệ vốn đối ứng của ngân sách địa phương thuộc thẩm quyền ban hành </w:t>
      </w:r>
      <w:r>
        <w:rPr>
          <w:rFonts w:ascii="Times New Roman" w:hAnsi="Times New Roman" w:cs="Times New Roman"/>
          <w:color w:val="auto"/>
          <w:sz w:val="28"/>
          <w:szCs w:val="28"/>
        </w:rPr>
        <w:lastRenderedPageBreak/>
        <w:t>của Hội đồng nhân dân tỉnh Thanh Hóa</w:t>
      </w:r>
      <w:r>
        <w:rPr>
          <w:rFonts w:ascii="Times New Roman" w:hAnsi="Times New Roman" w:cs="Times New Roman"/>
          <w:color w:val="auto"/>
          <w:sz w:val="28"/>
          <w:szCs w:val="28"/>
          <w:lang w:val="en-US"/>
        </w:rPr>
        <w:t>.</w:t>
      </w:r>
    </w:p>
    <w:p>
      <w:pPr>
        <w:pStyle w:val="Heading3"/>
        <w:spacing w:before="120" w:after="120" w:line="276" w:lineRule="auto"/>
        <w:ind w:firstLine="709"/>
        <w:jc w:val="both"/>
        <w:rPr>
          <w:rFonts w:ascii="Times New Roman" w:eastAsia="Times New Roman" w:hAnsi="Times New Roman" w:cs="Times New Roman"/>
          <w:b/>
          <w:bCs/>
          <w:color w:val="auto"/>
          <w:sz w:val="28"/>
          <w:szCs w:val="28"/>
          <w:lang w:val="en-US" w:eastAsia="en-US"/>
        </w:rPr>
      </w:pPr>
      <w:r>
        <w:rPr>
          <w:rFonts w:ascii="Times New Roman" w:eastAsia="Times New Roman" w:hAnsi="Times New Roman" w:cs="Times New Roman"/>
          <w:b/>
          <w:bCs/>
          <w:color w:val="auto"/>
          <w:sz w:val="28"/>
          <w:szCs w:val="28"/>
          <w:lang w:val="en-US" w:eastAsia="en-US"/>
        </w:rPr>
        <w:t>IV. TRÌNH TỰ, THỦ TỤC THỰC HIỆN</w:t>
      </w:r>
    </w:p>
    <w:p>
      <w:pPr>
        <w:widowControl/>
        <w:shd w:val="clear" w:color="auto" w:fill="FFFFFF"/>
        <w:spacing w:before="120" w:after="120" w:line="276" w:lineRule="auto"/>
        <w:ind w:firstLine="720"/>
        <w:jc w:val="both"/>
        <w:rPr>
          <w:rFonts w:ascii="Times New Roman" w:hAnsi="Times New Roman" w:cs="Times New Roman"/>
          <w:b/>
          <w:color w:val="auto"/>
          <w:sz w:val="28"/>
          <w:szCs w:val="28"/>
        </w:rPr>
      </w:pPr>
      <w:r>
        <w:rPr>
          <w:rFonts w:ascii="Times New Roman" w:hAnsi="Times New Roman" w:cs="Times New Roman"/>
          <w:b/>
          <w:color w:val="auto"/>
          <w:sz w:val="28"/>
          <w:szCs w:val="28"/>
        </w:rPr>
        <w:t>1. Các bước đã thực hiện</w:t>
      </w:r>
    </w:p>
    <w:p>
      <w:pPr>
        <w:widowControl/>
        <w:shd w:val="clear" w:color="auto" w:fill="FFFFFF"/>
        <w:spacing w:before="120" w:after="120" w:line="276"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Thường trực HĐND tỉnh đã ban hành Quyết định số 831/QĐ-HĐND ngày 19/05/2026 cho phép áp dụng quy trình, thủ tục rút gọn</w:t>
      </w:r>
      <w:r>
        <w:rPr>
          <w:rFonts w:ascii="Times New Roman" w:hAnsi="Times New Roman" w:cs="Times New Roman"/>
          <w:color w:val="auto"/>
          <w:sz w:val="28"/>
          <w:szCs w:val="28"/>
          <w:lang w:val="en-US"/>
        </w:rPr>
        <w:t>.</w:t>
      </w:r>
    </w:p>
    <w:p>
      <w:pPr>
        <w:widowControl/>
        <w:shd w:val="clear" w:color="auto" w:fill="FFFFFF"/>
        <w:spacing w:before="120" w:after="120" w:line="276"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Sở Nông nghiệp và Môi trường chủ trì soạn thảo, tổ chức lấy ý kiến bằng văn bản của các sở, ban, ngành, địa phương liên quan</w:t>
      </w:r>
      <w:r>
        <w:rPr>
          <w:rFonts w:ascii="Times New Roman" w:hAnsi="Times New Roman" w:cs="Times New Roman"/>
          <w:color w:val="auto"/>
          <w:sz w:val="28"/>
          <w:szCs w:val="28"/>
          <w:lang w:val="en-US"/>
        </w:rPr>
        <w:t>.</w:t>
      </w:r>
    </w:p>
    <w:p>
      <w:pPr>
        <w:widowControl/>
        <w:shd w:val="clear" w:color="auto" w:fill="FFFFFF"/>
        <w:spacing w:before="120" w:after="120" w:line="276" w:lineRule="auto"/>
        <w:ind w:firstLine="720"/>
        <w:jc w:val="both"/>
        <w:rPr>
          <w:rStyle w:val="citation-321"/>
          <w:rFonts w:ascii="Times New Roman" w:hAnsi="Times New Roman" w:cs="Times New Roman"/>
          <w:color w:val="auto"/>
          <w:sz w:val="28"/>
          <w:szCs w:val="28"/>
        </w:rPr>
      </w:pPr>
      <w:r>
        <w:rPr>
          <w:rStyle w:val="citation-321"/>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Sở Nông nghiệp và Môi trường</w:t>
      </w:r>
      <w:r>
        <w:rPr>
          <w:rStyle w:val="citation-321"/>
          <w:rFonts w:ascii="Times New Roman" w:hAnsi="Times New Roman" w:cs="Times New Roman"/>
          <w:color w:val="auto"/>
          <w:sz w:val="28"/>
          <w:szCs w:val="28"/>
        </w:rPr>
        <w:t xml:space="preserve"> đã tổng hợp, giải trình ý kiến tham gia; </w:t>
      </w:r>
    </w:p>
    <w:p>
      <w:pPr>
        <w:widowControl/>
        <w:shd w:val="clear" w:color="auto" w:fill="FFFFFF"/>
        <w:spacing w:before="120" w:after="120" w:line="276" w:lineRule="auto"/>
        <w:ind w:firstLine="720"/>
        <w:jc w:val="both"/>
        <w:rPr>
          <w:rStyle w:val="citation-321"/>
          <w:rFonts w:ascii="Times New Roman" w:hAnsi="Times New Roman" w:cs="Times New Roman"/>
          <w:color w:val="auto"/>
          <w:sz w:val="28"/>
          <w:szCs w:val="28"/>
          <w:lang w:val="en-US"/>
        </w:rPr>
      </w:pPr>
      <w:r>
        <w:rPr>
          <w:rStyle w:val="citation-321"/>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Sở Nông nghiệp và Môi trường</w:t>
      </w:r>
      <w:r>
        <w:rPr>
          <w:rFonts w:ascii="Times New Roman" w:hAnsi="Times New Roman" w:cs="Times New Roman"/>
          <w:color w:val="auto"/>
          <w:sz w:val="28"/>
          <w:szCs w:val="28"/>
          <w:lang w:val="en-US"/>
        </w:rPr>
        <w:t xml:space="preserve"> đề nghị Văn phòng UBND tỉnh công bố trên cổng thông tin điện tử của tỉnh; đồng thời, công bố trên cổng thông tin điện tử của Sở.</w:t>
      </w:r>
    </w:p>
    <w:p>
      <w:pPr>
        <w:widowControl/>
        <w:shd w:val="clear" w:color="auto" w:fill="FFFFFF"/>
        <w:spacing w:before="120" w:after="120" w:line="276" w:lineRule="auto"/>
        <w:ind w:firstLine="720"/>
        <w:jc w:val="both"/>
        <w:rPr>
          <w:rStyle w:val="citation-321"/>
          <w:rFonts w:ascii="Times New Roman" w:hAnsi="Times New Roman" w:cs="Times New Roman"/>
          <w:color w:val="auto"/>
          <w:sz w:val="28"/>
          <w:szCs w:val="28"/>
        </w:rPr>
      </w:pPr>
      <w:r>
        <w:rPr>
          <w:rStyle w:val="citation-321"/>
          <w:rFonts w:ascii="Times New Roman" w:hAnsi="Times New Roman" w:cs="Times New Roman"/>
          <w:color w:val="auto"/>
          <w:sz w:val="28"/>
          <w:szCs w:val="28"/>
          <w:lang w:val="en-US"/>
        </w:rPr>
        <w:t>- G</w:t>
      </w:r>
      <w:r>
        <w:rPr>
          <w:rStyle w:val="citation-321"/>
          <w:rFonts w:ascii="Times New Roman" w:hAnsi="Times New Roman" w:cs="Times New Roman"/>
          <w:color w:val="auto"/>
          <w:sz w:val="28"/>
          <w:szCs w:val="28"/>
        </w:rPr>
        <w:t>ửi hồ sơ thẩm định và nhận văn bản thẩm định từ Sở Tư pháp</w:t>
      </w:r>
    </w:p>
    <w:p>
      <w:pPr>
        <w:widowControl/>
        <w:shd w:val="clear" w:color="auto" w:fill="FFFFFF"/>
        <w:spacing w:before="120" w:after="120" w:line="276" w:lineRule="auto"/>
        <w:ind w:firstLine="720"/>
        <w:jc w:val="both"/>
        <w:rPr>
          <w:rFonts w:ascii="Times New Roman" w:hAnsi="Times New Roman" w:cs="Times New Roman"/>
          <w:b/>
          <w:color w:val="auto"/>
          <w:sz w:val="28"/>
          <w:szCs w:val="28"/>
        </w:rPr>
      </w:pPr>
      <w:r>
        <w:rPr>
          <w:rFonts w:ascii="Times New Roman" w:hAnsi="Times New Roman" w:cs="Times New Roman"/>
          <w:b/>
          <w:color w:val="auto"/>
          <w:sz w:val="28"/>
          <w:szCs w:val="28"/>
        </w:rPr>
        <w:t>2. Các bước thực hiện tiếp theo</w:t>
      </w:r>
    </w:p>
    <w:p>
      <w:pPr>
        <w:widowControl/>
        <w:shd w:val="clear" w:color="auto" w:fill="FFFFFF"/>
        <w:spacing w:before="120" w:after="120" w:line="276"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Ủy ban nhân dân tỉnh họp, thảo luận, thống nhất nội dung dự thảo và hoàn thiện hồ sơ </w:t>
      </w:r>
      <w:r>
        <w:rPr>
          <w:rFonts w:ascii="Times New Roman" w:hAnsi="Times New Roman" w:cs="Times New Roman"/>
          <w:color w:val="auto"/>
          <w:sz w:val="28"/>
          <w:szCs w:val="28"/>
          <w:lang w:val="en-US"/>
        </w:rPr>
        <w:t>T</w:t>
      </w:r>
      <w:r>
        <w:rPr>
          <w:rFonts w:ascii="Times New Roman" w:hAnsi="Times New Roman" w:cs="Times New Roman"/>
          <w:color w:val="auto"/>
          <w:sz w:val="28"/>
          <w:szCs w:val="28"/>
        </w:rPr>
        <w:t>ờ trình</w:t>
      </w:r>
    </w:p>
    <w:p>
      <w:pPr>
        <w:widowControl/>
        <w:shd w:val="clear" w:color="auto" w:fill="FFFFFF"/>
        <w:spacing w:before="120" w:after="120" w:line="276"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T</w:t>
      </w:r>
      <w:r>
        <w:rPr>
          <w:rFonts w:ascii="Times New Roman" w:hAnsi="Times New Roman" w:cs="Times New Roman"/>
          <w:color w:val="auto"/>
          <w:sz w:val="28"/>
          <w:szCs w:val="28"/>
        </w:rPr>
        <w:t>rình Ban kinh tế - ngân sách của HĐND tỉnh thẩm tra theo quy định</w:t>
      </w:r>
    </w:p>
    <w:p>
      <w:pPr>
        <w:widowControl/>
        <w:shd w:val="clear" w:color="auto" w:fill="FFFFFF"/>
        <w:spacing w:before="120" w:after="120" w:line="276" w:lineRule="auto"/>
        <w:ind w:firstLine="720"/>
        <w:jc w:val="both"/>
        <w:rPr>
          <w:rFonts w:ascii="Times New Roman" w:eastAsia="Calibri" w:hAnsi="Times New Roman" w:cs="Times New Roman"/>
          <w:bCs/>
          <w:color w:val="auto"/>
          <w:sz w:val="28"/>
          <w:szCs w:val="28"/>
          <w:lang w:val="en-US" w:eastAsia="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Trình Hội đồng nhân dân tỉnh xem xét, quyết nghị thông qua tại kỳ họp gần nhất trong quý II năm 2026</w:t>
      </w:r>
    </w:p>
    <w:p>
      <w:pPr>
        <w:widowControl/>
        <w:shd w:val="clear" w:color="auto" w:fill="FFFFFF"/>
        <w:spacing w:before="120" w:after="120" w:line="276" w:lineRule="auto"/>
        <w:ind w:firstLine="720"/>
        <w:jc w:val="both"/>
        <w:rPr>
          <w:rFonts w:ascii="Times New Roman" w:eastAsia="Calibri" w:hAnsi="Times New Roman" w:cs="Times New Roman"/>
          <w:b/>
          <w:color w:val="auto"/>
          <w:spacing w:val="-4"/>
          <w:sz w:val="28"/>
          <w:szCs w:val="28"/>
          <w:lang w:val="en-US" w:eastAsia="en-US"/>
        </w:rPr>
      </w:pPr>
      <w:r>
        <w:rPr>
          <w:rFonts w:ascii="Times New Roman" w:eastAsia="Calibri" w:hAnsi="Times New Roman" w:cs="Times New Roman"/>
          <w:b/>
          <w:color w:val="auto"/>
          <w:spacing w:val="-4"/>
          <w:sz w:val="28"/>
          <w:szCs w:val="28"/>
          <w:lang w:val="en-US" w:eastAsia="en-US"/>
        </w:rPr>
        <w:t xml:space="preserve">V. NỘI DUNG TRÌNH </w:t>
      </w:r>
    </w:p>
    <w:p>
      <w:pPr>
        <w:widowControl/>
        <w:spacing w:before="120" w:after="120" w:line="276" w:lineRule="auto"/>
        <w:ind w:firstLine="709"/>
        <w:jc w:val="both"/>
        <w:rPr>
          <w:rFonts w:ascii="Times New Roman" w:eastAsia="Times New Roman" w:hAnsi="Times New Roman" w:cs="Times New Roman"/>
          <w:b/>
          <w:color w:val="auto"/>
          <w:sz w:val="28"/>
          <w:szCs w:val="28"/>
          <w:lang w:val="en-US" w:eastAsia="en-US"/>
        </w:rPr>
      </w:pPr>
      <w:r>
        <w:rPr>
          <w:rFonts w:ascii="Times New Roman" w:eastAsia="Times New Roman" w:hAnsi="Times New Roman" w:cs="Times New Roman"/>
          <w:b/>
          <w:bCs/>
          <w:color w:val="auto"/>
          <w:sz w:val="28"/>
          <w:szCs w:val="28"/>
          <w:lang w:val="en-US" w:eastAsia="en-US"/>
        </w:rPr>
        <w:t>1.</w:t>
      </w:r>
      <w:r>
        <w:rPr>
          <w:rFonts w:ascii="Times New Roman" w:eastAsia="Times New Roman" w:hAnsi="Times New Roman" w:cs="Times New Roman"/>
          <w:bCs/>
          <w:color w:val="auto"/>
          <w:sz w:val="28"/>
          <w:szCs w:val="28"/>
          <w:lang w:val="en-US" w:eastAsia="en-US"/>
        </w:rPr>
        <w:t xml:space="preserve"> </w:t>
      </w:r>
      <w:r>
        <w:rPr>
          <w:rFonts w:ascii="Times New Roman" w:eastAsia="Times New Roman" w:hAnsi="Times New Roman" w:cs="Times New Roman"/>
          <w:b/>
          <w:color w:val="auto"/>
          <w:sz w:val="28"/>
          <w:szCs w:val="28"/>
          <w:lang w:val="en-US" w:eastAsia="en-US"/>
        </w:rPr>
        <w:t>Phạm vi điều chỉnh và đối tượng áp dụng</w:t>
      </w:r>
    </w:p>
    <w:p>
      <w:pPr>
        <w:widowControl/>
        <w:spacing w:before="120" w:after="120" w:line="276" w:lineRule="auto"/>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1.1. Phạm vi điều chỉnh</w:t>
      </w:r>
    </w:p>
    <w:p>
      <w:pPr>
        <w:widowControl/>
        <w:spacing w:before="120" w:after="120" w:line="276" w:lineRule="auto"/>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Quy định nguyên tắc, tiêu chí, định mức phân bổ vốn ngân sách trung ương và tỷ lệ vốn đối ứng của ngân sách địa phương (tỉnh, xã) thực hiện Chương trình mục tiêu quốc gia xây dựng nông thôn mới (NTM), giảm nghèo bền vững và phát triển kinh tế - xã hội vùng đồng bào dân tộc thiểu số và miền núi (DTTS&amp;MN) giai đoạn 2026 - 2030 (sau đây gọi tắt là Chương trình).</w:t>
      </w:r>
    </w:p>
    <w:p>
      <w:pPr>
        <w:widowControl/>
        <w:spacing w:before="120" w:after="120" w:line="276" w:lineRule="auto"/>
        <w:ind w:firstLine="709"/>
        <w:jc w:val="both"/>
        <w:rPr>
          <w:rFonts w:ascii="Times New Roman" w:eastAsia="Times New Roman" w:hAnsi="Times New Roman" w:cs="Times New Roman"/>
          <w:color w:val="auto"/>
          <w:sz w:val="28"/>
          <w:szCs w:val="28"/>
          <w:lang w:val="en-US" w:eastAsia="en-US"/>
        </w:rPr>
      </w:pPr>
      <w:r>
        <w:rPr>
          <w:rFonts w:ascii="Times New Roman" w:eastAsia="Times New Roman" w:hAnsi="Times New Roman" w:cs="Times New Roman"/>
          <w:color w:val="auto"/>
          <w:sz w:val="28"/>
          <w:szCs w:val="28"/>
          <w:lang w:val="en-US" w:eastAsia="en-US"/>
        </w:rPr>
        <w:t>1.2. Đối tượng áp dụng</w:t>
      </w:r>
    </w:p>
    <w:p>
      <w:pPr>
        <w:widowControl/>
        <w:shd w:val="clear" w:color="auto" w:fill="FFFFFF"/>
        <w:spacing w:before="120" w:after="120" w:line="276" w:lineRule="auto"/>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a. Các sở, ban, ngành cấp tỉnh; các xã, phường sử dụng vốn ngân sách nhà nước để thực hiện Chương trình.</w:t>
      </w:r>
    </w:p>
    <w:p>
      <w:pPr>
        <w:widowControl/>
        <w:shd w:val="clear" w:color="auto" w:fill="FFFFFF"/>
        <w:spacing w:before="120" w:after="120" w:line="276" w:lineRule="auto"/>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b. Cơ quan, tổ chức, cá nhân tham gia hoặc có liên quan đến lập, thực hiện kế hoạch đầu tư công trung hạn và hằng năm, dự toán ngân sách nhà nước hằng năm của Chương trình.</w:t>
      </w:r>
    </w:p>
    <w:p>
      <w:pPr>
        <w:widowControl/>
        <w:shd w:val="clear" w:color="auto" w:fill="FFFFFF"/>
        <w:spacing w:before="120" w:after="120" w:line="276" w:lineRule="auto"/>
        <w:ind w:firstLine="720"/>
        <w:jc w:val="both"/>
        <w:rPr>
          <w:rFonts w:ascii="Times New Roman" w:eastAsia="Calibri" w:hAnsi="Times New Roman" w:cs="Times New Roman"/>
          <w:b/>
          <w:color w:val="auto"/>
          <w:sz w:val="28"/>
          <w:szCs w:val="28"/>
          <w:lang w:val="en-US" w:eastAsia="en-US"/>
        </w:rPr>
      </w:pPr>
      <w:r>
        <w:rPr>
          <w:rFonts w:ascii="Times New Roman" w:eastAsia="Calibri" w:hAnsi="Times New Roman" w:cs="Times New Roman"/>
          <w:b/>
          <w:color w:val="auto"/>
          <w:sz w:val="28"/>
          <w:szCs w:val="28"/>
          <w:lang w:val="en-US" w:eastAsia="en-US"/>
        </w:rPr>
        <w:t>2. Bố cục của Nghị quyết</w:t>
      </w:r>
    </w:p>
    <w:p>
      <w:pPr>
        <w:widowControl/>
        <w:shd w:val="clear" w:color="auto" w:fill="FFFFFF"/>
        <w:spacing w:before="120" w:after="120" w:line="276" w:lineRule="auto"/>
        <w:ind w:firstLine="720"/>
        <w:jc w:val="both"/>
        <w:rPr>
          <w:rFonts w:ascii="Times New Roman" w:eastAsia="Calibri" w:hAnsi="Times New Roman" w:cs="Times New Roman"/>
          <w:bCs/>
          <w:color w:val="auto"/>
          <w:sz w:val="28"/>
          <w:szCs w:val="28"/>
          <w:lang w:val="en-US" w:eastAsia="en-US"/>
        </w:rPr>
      </w:pPr>
      <w:r>
        <w:rPr>
          <w:rFonts w:ascii="Times New Roman" w:eastAsia="Calibri" w:hAnsi="Times New Roman" w:cs="Times New Roman"/>
          <w:bCs/>
          <w:color w:val="auto"/>
          <w:sz w:val="28"/>
          <w:szCs w:val="28"/>
          <w:lang w:val="en-US" w:eastAsia="en-US"/>
        </w:rPr>
        <w:lastRenderedPageBreak/>
        <w:t xml:space="preserve"> Nghị quyết được bố cục thành 03 Chương và 08 Điều, bao gồm:</w:t>
      </w:r>
    </w:p>
    <w:p>
      <w:pPr>
        <w:widowControl/>
        <w:shd w:val="clear" w:color="auto" w:fill="FFFFFF"/>
        <w:spacing w:before="120" w:after="120" w:line="276" w:lineRule="auto"/>
        <w:ind w:firstLine="567"/>
        <w:jc w:val="both"/>
        <w:rPr>
          <w:rFonts w:ascii="Times New Roman" w:eastAsia="Calibri" w:hAnsi="Times New Roman" w:cs="Times New Roman"/>
          <w:bCs/>
          <w:color w:val="auto"/>
          <w:sz w:val="28"/>
          <w:szCs w:val="28"/>
          <w:lang w:val="en-US" w:eastAsia="en-US"/>
        </w:rPr>
      </w:pPr>
      <w:r>
        <w:rPr>
          <w:rFonts w:ascii="Times New Roman" w:eastAsia="Calibri" w:hAnsi="Times New Roman" w:cs="Times New Roman"/>
          <w:bCs/>
          <w:color w:val="auto"/>
          <w:sz w:val="28"/>
          <w:szCs w:val="28"/>
          <w:lang w:val="en-US" w:eastAsia="en-US"/>
        </w:rPr>
        <w:t xml:space="preserve">Chương I. Những Quy định chung. </w:t>
      </w:r>
    </w:p>
    <w:p>
      <w:pPr>
        <w:widowControl/>
        <w:spacing w:before="120" w:after="120" w:line="276" w:lineRule="auto"/>
        <w:ind w:firstLine="567"/>
        <w:jc w:val="both"/>
        <w:rPr>
          <w:rFonts w:ascii="Times New Roman" w:eastAsia="Times New Roman" w:hAnsi="Times New Roman" w:cs="Times New Roman"/>
          <w:color w:val="auto"/>
          <w:sz w:val="28"/>
          <w:szCs w:val="28"/>
          <w:lang w:val="en-US" w:eastAsia="en-US"/>
        </w:rPr>
      </w:pPr>
      <w:r>
        <w:rPr>
          <w:rFonts w:ascii="Times New Roman" w:eastAsia="Times New Roman" w:hAnsi="Times New Roman" w:cs="Times New Roman"/>
          <w:bCs/>
          <w:color w:val="auto"/>
          <w:sz w:val="28"/>
          <w:szCs w:val="28"/>
          <w:lang w:val="en-US" w:eastAsia="en-US"/>
        </w:rPr>
        <w:t xml:space="preserve">Điều 1. </w:t>
      </w:r>
      <w:r>
        <w:rPr>
          <w:rFonts w:ascii="Times New Roman" w:eastAsia="Times New Roman" w:hAnsi="Times New Roman" w:cs="Times New Roman"/>
          <w:color w:val="auto"/>
          <w:sz w:val="28"/>
          <w:szCs w:val="28"/>
          <w:lang w:val="en-US" w:eastAsia="en-US"/>
        </w:rPr>
        <w:t>Phạm vi điều chỉnh và đối tượng áp dụng</w:t>
      </w:r>
    </w:p>
    <w:p>
      <w:pPr>
        <w:widowControl/>
        <w:spacing w:before="120" w:after="120" w:line="276" w:lineRule="auto"/>
        <w:ind w:firstLine="567"/>
        <w:jc w:val="both"/>
        <w:rPr>
          <w:rFonts w:ascii="Times New Roman" w:eastAsia="Calibri" w:hAnsi="Times New Roman" w:cs="Times New Roman"/>
          <w:bCs/>
          <w:color w:val="auto"/>
          <w:sz w:val="28"/>
          <w:szCs w:val="28"/>
          <w:lang w:val="en-US" w:eastAsia="en-US"/>
        </w:rPr>
      </w:pPr>
      <w:r>
        <w:rPr>
          <w:rFonts w:ascii="Times New Roman" w:eastAsia="Times New Roman" w:hAnsi="Times New Roman" w:cs="Times New Roman"/>
          <w:color w:val="auto"/>
          <w:sz w:val="28"/>
          <w:szCs w:val="28"/>
          <w:lang w:val="en-US" w:eastAsia="en-US"/>
        </w:rPr>
        <w:t xml:space="preserve">Chương II. </w:t>
      </w:r>
      <w:r>
        <w:rPr>
          <w:rFonts w:ascii="Times New Roman" w:eastAsia="Calibri" w:hAnsi="Times New Roman" w:cs="Times New Roman"/>
          <w:bCs/>
          <w:color w:val="auto"/>
          <w:sz w:val="28"/>
          <w:szCs w:val="28"/>
          <w:lang w:val="en-US" w:eastAsia="en-US"/>
        </w:rPr>
        <w:t xml:space="preserve">Quy định nguyên tắc, tiêu chí, định mức phân bổ vốn Ngân sách Trung ương. </w:t>
      </w:r>
    </w:p>
    <w:p>
      <w:pPr>
        <w:widowControl/>
        <w:shd w:val="clear" w:color="auto" w:fill="FFFFFF"/>
        <w:spacing w:before="120" w:after="120" w:line="276" w:lineRule="auto"/>
        <w:ind w:firstLine="567"/>
        <w:jc w:val="both"/>
        <w:rPr>
          <w:rFonts w:ascii="Times New Roman" w:eastAsia="Times New Roman" w:hAnsi="Times New Roman" w:cs="Times New Roman"/>
          <w:bCs/>
          <w:color w:val="auto"/>
          <w:sz w:val="28"/>
          <w:szCs w:val="28"/>
          <w:lang w:val="en-US" w:eastAsia="en-US"/>
        </w:rPr>
      </w:pPr>
      <w:r>
        <w:rPr>
          <w:rFonts w:ascii="Times New Roman" w:eastAsia="Times New Roman" w:hAnsi="Times New Roman" w:cs="Times New Roman"/>
          <w:color w:val="auto"/>
          <w:sz w:val="28"/>
          <w:szCs w:val="28"/>
          <w:lang w:val="en-US" w:eastAsia="en-US"/>
        </w:rPr>
        <w:t xml:space="preserve">Điều 2. </w:t>
      </w:r>
      <w:bookmarkStart w:id="4" w:name="dieu_3"/>
      <w:r>
        <w:rPr>
          <w:rFonts w:ascii="Times New Roman" w:eastAsia="Times New Roman" w:hAnsi="Times New Roman" w:cs="Times New Roman"/>
          <w:bCs/>
          <w:color w:val="auto"/>
          <w:sz w:val="28"/>
          <w:szCs w:val="28"/>
          <w:lang w:val="en-US" w:eastAsia="en-US"/>
        </w:rPr>
        <w:t xml:space="preserve">Nguyên tắc </w:t>
      </w:r>
      <w:bookmarkEnd w:id="4"/>
      <w:r>
        <w:rPr>
          <w:rFonts w:ascii="Times New Roman" w:eastAsia="Times New Roman" w:hAnsi="Times New Roman" w:cs="Times New Roman"/>
          <w:bCs/>
          <w:color w:val="auto"/>
          <w:sz w:val="28"/>
          <w:szCs w:val="28"/>
          <w:lang w:val="en-US" w:eastAsia="en-US"/>
        </w:rPr>
        <w:t>phân bổ</w:t>
      </w:r>
    </w:p>
    <w:p>
      <w:pPr>
        <w:widowControl/>
        <w:shd w:val="clear" w:color="auto" w:fill="FFFFFF"/>
        <w:spacing w:before="120" w:after="120" w:line="276" w:lineRule="auto"/>
        <w:ind w:firstLine="567"/>
        <w:jc w:val="both"/>
        <w:rPr>
          <w:rFonts w:ascii="Times New Roman" w:eastAsia="Calibri" w:hAnsi="Times New Roman" w:cs="Times New Roman"/>
          <w:bCs/>
          <w:color w:val="auto"/>
          <w:spacing w:val="-8"/>
          <w:sz w:val="28"/>
          <w:szCs w:val="28"/>
          <w:shd w:val="clear" w:color="auto" w:fill="FFFFFF"/>
          <w:lang w:val="en-US" w:eastAsia="en-US"/>
        </w:rPr>
      </w:pPr>
      <w:bookmarkStart w:id="5" w:name="dieu_4"/>
      <w:r>
        <w:rPr>
          <w:rFonts w:ascii="Times New Roman" w:eastAsia="Calibri" w:hAnsi="Times New Roman" w:cs="Times New Roman"/>
          <w:bCs/>
          <w:color w:val="auto"/>
          <w:spacing w:val="-8"/>
          <w:sz w:val="28"/>
          <w:szCs w:val="28"/>
          <w:shd w:val="clear" w:color="auto" w:fill="FFFFFF"/>
          <w:lang w:val="en-US" w:eastAsia="en-US"/>
        </w:rPr>
        <w:t xml:space="preserve">Điều 3. Tiêu chí, hệ số phân bổ </w:t>
      </w:r>
      <w:bookmarkEnd w:id="5"/>
    </w:p>
    <w:p>
      <w:pPr>
        <w:widowControl/>
        <w:shd w:val="clear" w:color="auto" w:fill="FFFFFF"/>
        <w:spacing w:before="120" w:after="120" w:line="276" w:lineRule="auto"/>
        <w:ind w:firstLine="567"/>
        <w:jc w:val="both"/>
        <w:rPr>
          <w:rFonts w:ascii="Times New Roman" w:eastAsia="Times New Roman" w:hAnsi="Times New Roman" w:cs="Times New Roman"/>
          <w:bCs/>
          <w:color w:val="auto"/>
          <w:sz w:val="28"/>
          <w:szCs w:val="28"/>
          <w:lang w:val="en-US" w:eastAsia="en-US"/>
        </w:rPr>
      </w:pPr>
      <w:bookmarkStart w:id="6" w:name="khoan_2_6"/>
      <w:r>
        <w:rPr>
          <w:rFonts w:ascii="Times New Roman" w:eastAsia="Times New Roman" w:hAnsi="Times New Roman" w:cs="Times New Roman"/>
          <w:bCs/>
          <w:color w:val="auto"/>
          <w:sz w:val="28"/>
          <w:szCs w:val="28"/>
          <w:lang w:val="en-US" w:eastAsia="en-US"/>
        </w:rPr>
        <w:t xml:space="preserve">Điều 4. Định mức phân bổ </w:t>
      </w:r>
    </w:p>
    <w:p>
      <w:pPr>
        <w:widowControl/>
        <w:shd w:val="clear" w:color="auto" w:fill="FFFFFF"/>
        <w:spacing w:before="120" w:after="120" w:line="276" w:lineRule="auto"/>
        <w:ind w:firstLine="567"/>
        <w:jc w:val="both"/>
        <w:rPr>
          <w:rFonts w:ascii="Times New Roman" w:eastAsia="Times New Roman" w:hAnsi="Times New Roman" w:cs="Times New Roman"/>
          <w:bCs/>
          <w:color w:val="auto"/>
          <w:sz w:val="28"/>
          <w:szCs w:val="28"/>
          <w:lang w:val="en-US" w:eastAsia="en-US"/>
        </w:rPr>
      </w:pPr>
      <w:r>
        <w:rPr>
          <w:rFonts w:ascii="Times New Roman" w:eastAsia="Times New Roman" w:hAnsi="Times New Roman" w:cs="Times New Roman"/>
          <w:bCs/>
          <w:color w:val="auto"/>
          <w:sz w:val="28"/>
          <w:szCs w:val="28"/>
          <w:lang w:val="en-US" w:eastAsia="en-US"/>
        </w:rPr>
        <w:t xml:space="preserve">Chương III. </w:t>
      </w:r>
      <w:r>
        <w:rPr>
          <w:rFonts w:ascii="Times New Roman" w:eastAsia="Calibri" w:hAnsi="Times New Roman" w:cs="Times New Roman"/>
          <w:bCs/>
          <w:color w:val="auto"/>
          <w:sz w:val="28"/>
          <w:szCs w:val="28"/>
          <w:lang w:val="en-US" w:eastAsia="en-US"/>
        </w:rPr>
        <w:t xml:space="preserve">Quy định tỉ lệ vốn đối ứng của Ngân sách địa phương.  </w:t>
      </w:r>
    </w:p>
    <w:p>
      <w:pPr>
        <w:widowControl/>
        <w:shd w:val="clear" w:color="auto" w:fill="FFFFFF"/>
        <w:spacing w:before="120" w:after="120" w:line="276" w:lineRule="auto"/>
        <w:ind w:firstLine="567"/>
        <w:jc w:val="both"/>
        <w:rPr>
          <w:rFonts w:ascii="Times New Roman" w:eastAsia="Times New Roman" w:hAnsi="Times New Roman" w:cs="Times New Roman"/>
          <w:color w:val="auto"/>
          <w:sz w:val="28"/>
          <w:szCs w:val="28"/>
          <w:lang w:val="en-US" w:eastAsia="en-US"/>
        </w:rPr>
      </w:pPr>
      <w:bookmarkStart w:id="7" w:name="dieu_7"/>
      <w:bookmarkEnd w:id="6"/>
      <w:r>
        <w:rPr>
          <w:rFonts w:ascii="Times New Roman" w:eastAsia="Times New Roman" w:hAnsi="Times New Roman" w:cs="Times New Roman"/>
          <w:bCs/>
          <w:color w:val="auto"/>
          <w:sz w:val="28"/>
          <w:szCs w:val="28"/>
          <w:lang w:val="en-US" w:eastAsia="en-US"/>
        </w:rPr>
        <w:t>Điều 5. Nguyên tắc bố trí vốn đối ứng của ngân sách địa phương</w:t>
      </w:r>
      <w:bookmarkEnd w:id="7"/>
    </w:p>
    <w:p>
      <w:pPr>
        <w:widowControl/>
        <w:shd w:val="clear" w:color="auto" w:fill="FFFFFF"/>
        <w:spacing w:before="120" w:after="120" w:line="276" w:lineRule="auto"/>
        <w:ind w:firstLine="567"/>
        <w:jc w:val="both"/>
        <w:rPr>
          <w:rFonts w:ascii="Times New Roman" w:eastAsia="Times New Roman" w:hAnsi="Times New Roman" w:cs="Times New Roman"/>
          <w:color w:val="auto"/>
          <w:sz w:val="28"/>
          <w:szCs w:val="28"/>
          <w:lang w:val="en-US" w:eastAsia="en-US"/>
        </w:rPr>
      </w:pPr>
      <w:r>
        <w:rPr>
          <w:rFonts w:ascii="Times New Roman" w:eastAsia="Times New Roman" w:hAnsi="Times New Roman" w:cs="Times New Roman"/>
          <w:bCs/>
          <w:color w:val="auto"/>
          <w:sz w:val="28"/>
          <w:szCs w:val="28"/>
          <w:lang w:val="en-US" w:eastAsia="en-US"/>
        </w:rPr>
        <w:t>Điều 6. Quy định vốn đối ứng của ngân sách tỉnh</w:t>
      </w:r>
    </w:p>
    <w:p>
      <w:pPr>
        <w:widowControl/>
        <w:shd w:val="clear" w:color="auto" w:fill="FFFFFF"/>
        <w:spacing w:before="120" w:after="120" w:line="276" w:lineRule="auto"/>
        <w:ind w:firstLine="567"/>
        <w:jc w:val="both"/>
        <w:rPr>
          <w:rFonts w:ascii="Times New Roman" w:eastAsia="Times New Roman" w:hAnsi="Times New Roman" w:cs="Times New Roman"/>
          <w:color w:val="auto"/>
          <w:sz w:val="28"/>
          <w:szCs w:val="28"/>
          <w:lang w:val="en-US" w:eastAsia="en-US"/>
        </w:rPr>
      </w:pPr>
      <w:r>
        <w:rPr>
          <w:rFonts w:ascii="Times New Roman" w:eastAsia="Times New Roman" w:hAnsi="Times New Roman" w:cs="Times New Roman"/>
          <w:color w:val="auto"/>
          <w:sz w:val="28"/>
          <w:szCs w:val="28"/>
          <w:lang w:val="en-US" w:eastAsia="en-US"/>
        </w:rPr>
        <w:t>Điều 7. Quy định tỷ lệ vốn đối ứng của ngân sách xã</w:t>
      </w:r>
    </w:p>
    <w:p>
      <w:pPr>
        <w:widowControl/>
        <w:shd w:val="clear" w:color="auto" w:fill="FFFFFF"/>
        <w:spacing w:before="120" w:after="120" w:line="276" w:lineRule="auto"/>
        <w:ind w:firstLine="567"/>
        <w:jc w:val="both"/>
        <w:rPr>
          <w:rFonts w:ascii="Times New Roman" w:eastAsia="Times New Roman" w:hAnsi="Times New Roman" w:cs="Times New Roman"/>
          <w:color w:val="auto"/>
          <w:sz w:val="28"/>
          <w:szCs w:val="28"/>
          <w:lang w:val="en-US" w:eastAsia="en-US"/>
        </w:rPr>
      </w:pPr>
      <w:r>
        <w:rPr>
          <w:rFonts w:ascii="Times New Roman" w:eastAsia="Times New Roman" w:hAnsi="Times New Roman" w:cs="Times New Roman"/>
          <w:color w:val="auto"/>
          <w:sz w:val="28"/>
          <w:szCs w:val="28"/>
        </w:rPr>
        <w:t xml:space="preserve">Điều 8. </w:t>
      </w:r>
      <w:r>
        <w:rPr>
          <w:rFonts w:ascii="Times New Roman" w:hAnsi="Times New Roman" w:cs="Times New Roman"/>
          <w:color w:val="auto"/>
          <w:sz w:val="28"/>
          <w:szCs w:val="28"/>
        </w:rPr>
        <w:t>Dự kiến nhu cầu vốn thực hiện Chương trình</w:t>
      </w:r>
    </w:p>
    <w:p>
      <w:pPr>
        <w:pBdr>
          <w:top w:val="dotted" w:sz="4" w:space="0" w:color="FFFFFF"/>
          <w:left w:val="dotted" w:sz="4" w:space="0" w:color="FFFFFF"/>
          <w:bottom w:val="dotted" w:sz="4" w:space="1" w:color="FFFFFF"/>
          <w:right w:val="dotted" w:sz="4" w:space="1" w:color="FFFFFF"/>
        </w:pBdr>
        <w:shd w:val="clear" w:color="auto" w:fill="FFFFFF"/>
        <w:spacing w:before="120" w:after="120" w:line="276" w:lineRule="auto"/>
        <w:ind w:firstLine="720"/>
        <w:jc w:val="both"/>
        <w:rPr>
          <w:rFonts w:ascii="Times New Roman" w:eastAsia="Calibri" w:hAnsi="Times New Roman" w:cs="Times New Roman"/>
          <w:b/>
          <w:color w:val="auto"/>
          <w:sz w:val="28"/>
          <w:szCs w:val="28"/>
          <w:lang w:val="en-US" w:eastAsia="en-US"/>
        </w:rPr>
      </w:pPr>
      <w:r>
        <w:rPr>
          <w:rFonts w:ascii="Times New Roman" w:eastAsia="Calibri" w:hAnsi="Times New Roman" w:cs="Times New Roman"/>
          <w:b/>
          <w:color w:val="auto"/>
          <w:sz w:val="28"/>
          <w:szCs w:val="28"/>
          <w:lang w:val="en-US" w:eastAsia="en-US"/>
        </w:rPr>
        <w:t xml:space="preserve">3. Nội dung cơ bản và dự kiến nguồn lực thực hiện Nghị quyết </w:t>
      </w:r>
    </w:p>
    <w:p>
      <w:pPr>
        <w:pBdr>
          <w:top w:val="dotted" w:sz="4" w:space="0" w:color="FFFFFF"/>
          <w:left w:val="dotted" w:sz="4" w:space="0" w:color="FFFFFF"/>
          <w:bottom w:val="dotted" w:sz="4" w:space="1" w:color="FFFFFF"/>
          <w:right w:val="dotted" w:sz="4" w:space="1" w:color="FFFFFF"/>
        </w:pBdr>
        <w:shd w:val="clear" w:color="auto" w:fill="FFFFFF"/>
        <w:spacing w:before="120" w:after="120" w:line="276" w:lineRule="auto"/>
        <w:ind w:firstLine="720"/>
        <w:jc w:val="both"/>
        <w:rPr>
          <w:rFonts w:ascii="Times New Roman" w:eastAsia="MS Mincho" w:hAnsi="Times New Roman" w:cs="Times New Roman"/>
          <w:color w:val="auto"/>
          <w:sz w:val="28"/>
          <w:szCs w:val="28"/>
          <w:lang w:val="en-US"/>
        </w:rPr>
      </w:pPr>
      <w:r>
        <w:rPr>
          <w:rFonts w:ascii="Times New Roman" w:eastAsia="MS Mincho" w:hAnsi="Times New Roman" w:cs="Times New Roman"/>
          <w:color w:val="auto"/>
          <w:sz w:val="28"/>
          <w:szCs w:val="28"/>
          <w:lang w:val="en-US"/>
        </w:rPr>
        <w:t xml:space="preserve">Dự thảo Nghị quyết xây dựng với nội dung chính: </w:t>
      </w:r>
    </w:p>
    <w:p>
      <w:pPr>
        <w:pBdr>
          <w:top w:val="dotted" w:sz="4" w:space="0" w:color="FFFFFF"/>
          <w:left w:val="dotted" w:sz="4" w:space="0" w:color="FFFFFF"/>
          <w:bottom w:val="dotted" w:sz="4" w:space="1" w:color="FFFFFF"/>
          <w:right w:val="dotted" w:sz="4" w:space="1" w:color="FFFFFF"/>
        </w:pBdr>
        <w:shd w:val="clear" w:color="auto" w:fill="FFFFFF"/>
        <w:spacing w:before="120" w:after="120" w:line="276" w:lineRule="auto"/>
        <w:ind w:firstLine="720"/>
        <w:jc w:val="both"/>
        <w:rPr>
          <w:rFonts w:ascii="Times New Roman" w:eastAsia="Times New Roman" w:hAnsi="Times New Roman" w:cs="Times New Roman"/>
          <w:color w:val="auto"/>
          <w:sz w:val="28"/>
          <w:szCs w:val="28"/>
          <w:lang w:val="en-US" w:eastAsia="en-US"/>
        </w:rPr>
      </w:pPr>
      <w:r>
        <w:rPr>
          <w:rFonts w:ascii="Times New Roman" w:eastAsia="MS Mincho" w:hAnsi="Times New Roman" w:cs="Times New Roman"/>
          <w:color w:val="auto"/>
          <w:sz w:val="28"/>
          <w:szCs w:val="28"/>
          <w:lang w:val="en-US"/>
        </w:rPr>
        <w:t xml:space="preserve">3.1. </w:t>
      </w:r>
      <w:r>
        <w:rPr>
          <w:rFonts w:ascii="Times New Roman" w:eastAsia="Times New Roman" w:hAnsi="Times New Roman" w:cs="Times New Roman"/>
          <w:color w:val="auto"/>
          <w:sz w:val="28"/>
          <w:szCs w:val="28"/>
          <w:lang w:eastAsia="en-US"/>
        </w:rPr>
        <w:t xml:space="preserve">Về nguyên tắc phân bổ vốn ngân sách trung ương (Điều </w:t>
      </w:r>
      <w:r>
        <w:rPr>
          <w:rFonts w:ascii="Times New Roman" w:eastAsia="Times New Roman" w:hAnsi="Times New Roman" w:cs="Times New Roman"/>
          <w:color w:val="auto"/>
          <w:sz w:val="28"/>
          <w:szCs w:val="28"/>
          <w:lang w:val="en-US" w:eastAsia="en-US"/>
        </w:rPr>
        <w:t>2</w:t>
      </w:r>
      <w:r>
        <w:rPr>
          <w:rFonts w:ascii="Times New Roman" w:eastAsia="Times New Roman" w:hAnsi="Times New Roman" w:cs="Times New Roman"/>
          <w:color w:val="auto"/>
          <w:sz w:val="28"/>
          <w:szCs w:val="28"/>
          <w:lang w:eastAsia="en-US"/>
        </w:rPr>
        <w:t>): Thực hiện theo đúng các nội dung về nguyên tắc phân bổ, cơ chế phân bổ vốn ngân sách trung ương</w:t>
      </w:r>
      <w:r>
        <w:rPr>
          <w:rFonts w:ascii="Times New Roman" w:eastAsia="Times New Roman" w:hAnsi="Times New Roman" w:cs="Times New Roman"/>
          <w:color w:val="auto"/>
          <w:sz w:val="28"/>
          <w:szCs w:val="28"/>
          <w:lang w:val="en-US" w:eastAsia="en-US"/>
        </w:rPr>
        <w:t xml:space="preserve"> được quy định tại </w:t>
      </w:r>
      <w:r>
        <w:rPr>
          <w:rFonts w:ascii="Times New Roman" w:eastAsia="Times New Roman" w:hAnsi="Times New Roman" w:cs="Times New Roman"/>
          <w:iCs/>
          <w:color w:val="auto"/>
          <w:sz w:val="28"/>
          <w:szCs w:val="28"/>
          <w:lang w:eastAsia="en-US"/>
        </w:rPr>
        <w:t>Quyết định số </w:t>
      </w:r>
      <w:hyperlink r:id="rId9" w:tgtFrame="_blank" w:tooltip="Quyết định 07/2022/QĐ-TTg" w:history="1">
        <w:r>
          <w:rPr>
            <w:rFonts w:ascii="Times New Roman" w:eastAsia="Times New Roman" w:hAnsi="Times New Roman" w:cs="Times New Roman"/>
            <w:iCs/>
            <w:color w:val="auto"/>
            <w:sz w:val="28"/>
            <w:szCs w:val="28"/>
            <w:lang w:val="en-US" w:eastAsia="en-US"/>
          </w:rPr>
          <w:t>16</w:t>
        </w:r>
        <w:r>
          <w:rPr>
            <w:rFonts w:ascii="Times New Roman" w:eastAsia="Times New Roman" w:hAnsi="Times New Roman" w:cs="Times New Roman"/>
            <w:iCs/>
            <w:color w:val="auto"/>
            <w:sz w:val="28"/>
            <w:szCs w:val="28"/>
            <w:lang w:eastAsia="en-US"/>
          </w:rPr>
          <w:t>/202</w:t>
        </w:r>
        <w:r>
          <w:rPr>
            <w:rFonts w:ascii="Times New Roman" w:eastAsia="Times New Roman" w:hAnsi="Times New Roman" w:cs="Times New Roman"/>
            <w:iCs/>
            <w:color w:val="auto"/>
            <w:sz w:val="28"/>
            <w:szCs w:val="28"/>
            <w:lang w:val="en-US" w:eastAsia="en-US"/>
          </w:rPr>
          <w:t>6</w:t>
        </w:r>
        <w:r>
          <w:rPr>
            <w:rFonts w:ascii="Times New Roman" w:eastAsia="Times New Roman" w:hAnsi="Times New Roman" w:cs="Times New Roman"/>
            <w:iCs/>
            <w:color w:val="auto"/>
            <w:sz w:val="28"/>
            <w:szCs w:val="28"/>
            <w:lang w:eastAsia="en-US"/>
          </w:rPr>
          <w:t>/QĐ-TTg</w:t>
        </w:r>
      </w:hyperlink>
      <w:r>
        <w:rPr>
          <w:rFonts w:ascii="Times New Roman" w:eastAsia="Times New Roman" w:hAnsi="Times New Roman" w:cs="Times New Roman"/>
          <w:iCs/>
          <w:color w:val="auto"/>
          <w:sz w:val="28"/>
          <w:szCs w:val="28"/>
          <w:lang w:eastAsia="en-US"/>
        </w:rPr>
        <w:t> ngày</w:t>
      </w:r>
      <w:r>
        <w:rPr>
          <w:rFonts w:ascii="Times New Roman" w:eastAsia="Times New Roman" w:hAnsi="Times New Roman" w:cs="Times New Roman"/>
          <w:iCs/>
          <w:color w:val="auto"/>
          <w:sz w:val="28"/>
          <w:szCs w:val="28"/>
          <w:lang w:val="en-US" w:eastAsia="en-US"/>
        </w:rPr>
        <w:t xml:space="preserve"> 15 </w:t>
      </w:r>
      <w:r>
        <w:rPr>
          <w:rFonts w:ascii="Times New Roman" w:eastAsia="Times New Roman" w:hAnsi="Times New Roman" w:cs="Times New Roman"/>
          <w:iCs/>
          <w:color w:val="auto"/>
          <w:sz w:val="28"/>
          <w:szCs w:val="28"/>
          <w:lang w:eastAsia="en-US"/>
        </w:rPr>
        <w:t xml:space="preserve">tháng </w:t>
      </w:r>
      <w:r>
        <w:rPr>
          <w:rFonts w:ascii="Times New Roman" w:eastAsia="Times New Roman" w:hAnsi="Times New Roman" w:cs="Times New Roman"/>
          <w:iCs/>
          <w:color w:val="auto"/>
          <w:sz w:val="28"/>
          <w:szCs w:val="28"/>
          <w:lang w:val="en-US" w:eastAsia="en-US"/>
        </w:rPr>
        <w:t>4</w:t>
      </w:r>
      <w:r>
        <w:rPr>
          <w:rFonts w:ascii="Times New Roman" w:eastAsia="Times New Roman" w:hAnsi="Times New Roman" w:cs="Times New Roman"/>
          <w:iCs/>
          <w:color w:val="auto"/>
          <w:sz w:val="28"/>
          <w:szCs w:val="28"/>
          <w:lang w:eastAsia="en-US"/>
        </w:rPr>
        <w:t xml:space="preserve"> năm 202</w:t>
      </w:r>
      <w:r>
        <w:rPr>
          <w:rFonts w:ascii="Times New Roman" w:eastAsia="Times New Roman" w:hAnsi="Times New Roman" w:cs="Times New Roman"/>
          <w:iCs/>
          <w:color w:val="auto"/>
          <w:sz w:val="28"/>
          <w:szCs w:val="28"/>
          <w:lang w:val="en-US" w:eastAsia="en-US"/>
        </w:rPr>
        <w:t>6</w:t>
      </w:r>
      <w:r>
        <w:rPr>
          <w:rFonts w:ascii="Times New Roman" w:eastAsia="Times New Roman" w:hAnsi="Times New Roman" w:cs="Times New Roman"/>
          <w:color w:val="auto"/>
          <w:sz w:val="28"/>
          <w:szCs w:val="28"/>
          <w:lang w:eastAsia="en-US"/>
        </w:rPr>
        <w:t>; trách nhiệm cân đối, bố trí vốn ngân sách địa phương thực hiện Chương trình đã được quy định tại Nghị quyết số 257/2025/QH15 ngày 11/12/2025 của Quốc hội phê duyệt chủ trương đầu tư Chương trình giai đoạn 2026-2035</w:t>
      </w:r>
      <w:r>
        <w:rPr>
          <w:rFonts w:ascii="Times New Roman" w:eastAsia="Times New Roman" w:hAnsi="Times New Roman" w:cs="Times New Roman"/>
          <w:color w:val="auto"/>
          <w:sz w:val="28"/>
          <w:szCs w:val="28"/>
          <w:lang w:val="en-US" w:eastAsia="en-US"/>
        </w:rPr>
        <w:t xml:space="preserve">. </w:t>
      </w:r>
    </w:p>
    <w:p>
      <w:pPr>
        <w:pBdr>
          <w:top w:val="dotted" w:sz="4" w:space="0" w:color="FFFFFF"/>
          <w:left w:val="dotted" w:sz="4" w:space="0" w:color="FFFFFF"/>
          <w:bottom w:val="dotted" w:sz="4" w:space="1" w:color="FFFFFF"/>
          <w:right w:val="dotted" w:sz="4" w:space="1" w:color="FFFFFF"/>
        </w:pBdr>
        <w:shd w:val="clear" w:color="auto" w:fill="FFFFFF"/>
        <w:spacing w:before="120" w:after="120" w:line="276" w:lineRule="auto"/>
        <w:ind w:firstLine="720"/>
        <w:jc w:val="both"/>
        <w:rPr>
          <w:rFonts w:ascii="Times New Roman" w:eastAsia="Times New Roman"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3</w:t>
      </w:r>
      <w:r>
        <w:rPr>
          <w:rFonts w:ascii="Times New Roman" w:eastAsia="Times New Roman" w:hAnsi="Times New Roman" w:cs="Times New Roman"/>
          <w:color w:val="auto"/>
          <w:sz w:val="28"/>
          <w:szCs w:val="28"/>
          <w:lang w:val="en-US" w:eastAsia="en-US"/>
        </w:rPr>
        <w:t>.2.</w:t>
      </w:r>
      <w:r>
        <w:rPr>
          <w:rFonts w:ascii="Times New Roman" w:eastAsia="Times New Roman" w:hAnsi="Times New Roman" w:cs="Times New Roman"/>
          <w:color w:val="auto"/>
          <w:sz w:val="28"/>
          <w:szCs w:val="28"/>
          <w:lang w:eastAsia="en-US"/>
        </w:rPr>
        <w:t xml:space="preserve"> Về tiêu chí phân bổ vốn ngân sách trung ương cho các tỉnh, thành phố (Điều </w:t>
      </w:r>
      <w:r>
        <w:rPr>
          <w:rFonts w:ascii="Times New Roman" w:eastAsia="Times New Roman" w:hAnsi="Times New Roman" w:cs="Times New Roman"/>
          <w:color w:val="auto"/>
          <w:sz w:val="28"/>
          <w:szCs w:val="28"/>
          <w:lang w:val="en-US" w:eastAsia="en-US"/>
        </w:rPr>
        <w:t>3</w:t>
      </w:r>
      <w:r>
        <w:rPr>
          <w:rFonts w:ascii="Times New Roman" w:eastAsia="Times New Roman" w:hAnsi="Times New Roman" w:cs="Times New Roman"/>
          <w:color w:val="auto"/>
          <w:sz w:val="28"/>
          <w:szCs w:val="28"/>
          <w:lang w:eastAsia="en-US"/>
        </w:rPr>
        <w:t xml:space="preserve">): Quy định hệ thống tiêu chí và hệ số phân bổ vốn ngân sách trung ương theo phương pháp định lượng rõ ràng, bảo đảm phân bổ theo mức độ khó khăn </w:t>
      </w:r>
      <w:r>
        <w:rPr>
          <w:rFonts w:ascii="Times New Roman" w:eastAsia="Times New Roman" w:hAnsi="Times New Roman" w:cs="Times New Roman"/>
          <w:color w:val="auto"/>
          <w:sz w:val="28"/>
          <w:szCs w:val="28"/>
          <w:lang w:val="en-US" w:eastAsia="en-US"/>
        </w:rPr>
        <w:t>của địa bàn và khả năng cân đối ngân sách của từng địa phương, phù hợp yêu cầu của Nghị quyết số 257/2025/QH15.</w:t>
      </w:r>
    </w:p>
    <w:p>
      <w:pPr>
        <w:pBdr>
          <w:top w:val="dotted" w:sz="4" w:space="0" w:color="FFFFFF"/>
          <w:left w:val="dotted" w:sz="4" w:space="0" w:color="FFFFFF"/>
          <w:bottom w:val="dotted" w:sz="4" w:space="1" w:color="FFFFFF"/>
          <w:right w:val="dotted" w:sz="4" w:space="1" w:color="FFFFFF"/>
        </w:pBdr>
        <w:shd w:val="clear" w:color="auto" w:fill="FFFFFF"/>
        <w:spacing w:before="120" w:after="120" w:line="276" w:lineRule="auto"/>
        <w:ind w:firstLine="720"/>
        <w:jc w:val="both"/>
        <w:rPr>
          <w:rFonts w:ascii="Times New Roman" w:eastAsia="Times New Roman" w:hAnsi="Times New Roman" w:cs="Times New Roman"/>
          <w:color w:val="auto"/>
          <w:sz w:val="28"/>
          <w:szCs w:val="28"/>
          <w:lang w:val="en-US" w:eastAsia="en-US"/>
        </w:rPr>
      </w:pPr>
      <w:r>
        <w:rPr>
          <w:rFonts w:ascii="Times New Roman" w:eastAsia="Times New Roman" w:hAnsi="Times New Roman" w:cs="Times New Roman"/>
          <w:color w:val="auto"/>
          <w:sz w:val="28"/>
          <w:szCs w:val="28"/>
          <w:lang w:val="en-US" w:eastAsia="en-US"/>
        </w:rPr>
        <w:t xml:space="preserve">- Về tiêu chí, hệ số phân bổ vốn ngân sách trung ương theo đối tượng xã (áp dụng theo tiêu chí, hệ số phân bổ của Ngân sách Trung ương tại </w:t>
      </w:r>
      <w:r>
        <w:rPr>
          <w:rFonts w:ascii="Times New Roman" w:eastAsia="Times New Roman" w:hAnsi="Times New Roman" w:cs="Times New Roman"/>
          <w:iCs/>
          <w:color w:val="auto"/>
          <w:sz w:val="28"/>
          <w:szCs w:val="28"/>
          <w:lang w:eastAsia="en-US"/>
        </w:rPr>
        <w:t>Quyết định số </w:t>
      </w:r>
      <w:hyperlink r:id="rId10" w:tgtFrame="_blank" w:tooltip="Quyết định 07/2022/QĐ-TTg" w:history="1">
        <w:r>
          <w:rPr>
            <w:rFonts w:ascii="Times New Roman" w:eastAsia="Times New Roman" w:hAnsi="Times New Roman" w:cs="Times New Roman"/>
            <w:iCs/>
            <w:color w:val="auto"/>
            <w:sz w:val="28"/>
            <w:szCs w:val="28"/>
            <w:lang w:val="en-US" w:eastAsia="en-US"/>
          </w:rPr>
          <w:t>16/2026/QĐ-TTg</w:t>
        </w:r>
      </w:hyperlink>
      <w:r>
        <w:rPr>
          <w:rFonts w:ascii="Times New Roman" w:eastAsia="Times New Roman" w:hAnsi="Times New Roman" w:cs="Times New Roman"/>
          <w:iCs/>
          <w:color w:val="auto"/>
          <w:sz w:val="28"/>
          <w:szCs w:val="28"/>
          <w:lang w:val="en-US" w:eastAsia="en-US"/>
        </w:rPr>
        <w:t> </w:t>
      </w:r>
      <w:r>
        <w:rPr>
          <w:rFonts w:ascii="Times New Roman" w:eastAsia="Times New Roman" w:hAnsi="Times New Roman" w:cs="Times New Roman"/>
          <w:iCs/>
          <w:color w:val="auto"/>
          <w:sz w:val="28"/>
          <w:szCs w:val="28"/>
          <w:lang w:eastAsia="en-US"/>
        </w:rPr>
        <w:t>ngày</w:t>
      </w:r>
      <w:r>
        <w:rPr>
          <w:rFonts w:ascii="Times New Roman" w:eastAsia="Times New Roman" w:hAnsi="Times New Roman" w:cs="Times New Roman"/>
          <w:iCs/>
          <w:color w:val="auto"/>
          <w:sz w:val="28"/>
          <w:szCs w:val="28"/>
          <w:lang w:val="en-US" w:eastAsia="en-US"/>
        </w:rPr>
        <w:t xml:space="preserve"> 15 </w:t>
      </w:r>
      <w:r>
        <w:rPr>
          <w:rFonts w:ascii="Times New Roman" w:eastAsia="Times New Roman" w:hAnsi="Times New Roman" w:cs="Times New Roman"/>
          <w:iCs/>
          <w:color w:val="auto"/>
          <w:sz w:val="28"/>
          <w:szCs w:val="28"/>
          <w:lang w:eastAsia="en-US"/>
        </w:rPr>
        <w:t xml:space="preserve">tháng </w:t>
      </w:r>
      <w:r>
        <w:rPr>
          <w:rFonts w:ascii="Times New Roman" w:eastAsia="Times New Roman" w:hAnsi="Times New Roman" w:cs="Times New Roman"/>
          <w:iCs/>
          <w:color w:val="auto"/>
          <w:sz w:val="28"/>
          <w:szCs w:val="28"/>
          <w:lang w:val="en-US" w:eastAsia="en-US"/>
        </w:rPr>
        <w:t>4</w:t>
      </w:r>
      <w:r>
        <w:rPr>
          <w:rFonts w:ascii="Times New Roman" w:eastAsia="Times New Roman" w:hAnsi="Times New Roman" w:cs="Times New Roman"/>
          <w:iCs/>
          <w:color w:val="auto"/>
          <w:sz w:val="28"/>
          <w:szCs w:val="28"/>
          <w:lang w:eastAsia="en-US"/>
        </w:rPr>
        <w:t xml:space="preserve"> năm 202</w:t>
      </w:r>
      <w:r>
        <w:rPr>
          <w:rFonts w:ascii="Times New Roman" w:eastAsia="Times New Roman" w:hAnsi="Times New Roman" w:cs="Times New Roman"/>
          <w:iCs/>
          <w:color w:val="auto"/>
          <w:sz w:val="28"/>
          <w:szCs w:val="28"/>
          <w:lang w:val="en-US" w:eastAsia="en-US"/>
        </w:rPr>
        <w:t>6</w:t>
      </w:r>
      <w:r>
        <w:rPr>
          <w:rFonts w:ascii="Times New Roman" w:eastAsia="Times New Roman" w:hAnsi="Times New Roman" w:cs="Times New Roman"/>
          <w:iCs/>
          <w:color w:val="auto"/>
          <w:sz w:val="28"/>
          <w:szCs w:val="28"/>
          <w:lang w:eastAsia="en-US"/>
        </w:rPr>
        <w:t xml:space="preserve"> của Thủ tướng Chính phủ</w:t>
      </w:r>
      <w:r>
        <w:rPr>
          <w:rFonts w:ascii="Times New Roman" w:eastAsia="Times New Roman" w:hAnsi="Times New Roman" w:cs="Times New Roman"/>
          <w:color w:val="auto"/>
          <w:sz w:val="28"/>
          <w:szCs w:val="28"/>
          <w:lang w:val="en-US" w:eastAsia="en-US"/>
        </w:rPr>
        <w:t xml:space="preserve">). </w:t>
      </w:r>
    </w:p>
    <w:p>
      <w:pPr>
        <w:pBdr>
          <w:top w:val="dotted" w:sz="4" w:space="0" w:color="FFFFFF"/>
          <w:left w:val="dotted" w:sz="4" w:space="0" w:color="FFFFFF"/>
          <w:bottom w:val="dotted" w:sz="4" w:space="1" w:color="FFFFFF"/>
          <w:right w:val="dotted" w:sz="4" w:space="1" w:color="FFFFFF"/>
        </w:pBdr>
        <w:shd w:val="clear" w:color="auto" w:fill="FFFFFF"/>
        <w:spacing w:before="120" w:after="120" w:line="276" w:lineRule="auto"/>
        <w:ind w:firstLine="720"/>
        <w:jc w:val="both"/>
        <w:rPr>
          <w:rFonts w:ascii="Times New Roman" w:eastAsia="Times New Roman" w:hAnsi="Times New Roman" w:cs="Times New Roman"/>
          <w:color w:val="auto"/>
          <w:sz w:val="28"/>
          <w:szCs w:val="28"/>
          <w:lang w:val="en-US" w:eastAsia="en-US"/>
        </w:rPr>
      </w:pPr>
      <w:r>
        <w:rPr>
          <w:rFonts w:ascii="Times New Roman" w:eastAsia="MS Mincho" w:hAnsi="Times New Roman" w:cs="Times New Roman"/>
          <w:color w:val="auto"/>
          <w:sz w:val="28"/>
          <w:szCs w:val="28"/>
          <w:lang w:val="en-US"/>
        </w:rPr>
        <w:t xml:space="preserve">3.3. </w:t>
      </w:r>
      <w:r>
        <w:rPr>
          <w:rFonts w:ascii="Times New Roman" w:eastAsia="Times New Roman" w:hAnsi="Times New Roman" w:cs="Times New Roman"/>
          <w:color w:val="auto"/>
          <w:sz w:val="28"/>
          <w:szCs w:val="28"/>
          <w:lang w:eastAsia="en-US"/>
        </w:rPr>
        <w:t xml:space="preserve">Về nguyên tắc </w:t>
      </w:r>
      <w:r>
        <w:rPr>
          <w:rFonts w:ascii="Times New Roman" w:eastAsia="Times New Roman" w:hAnsi="Times New Roman" w:cs="Times New Roman"/>
          <w:color w:val="auto"/>
          <w:sz w:val="28"/>
          <w:szCs w:val="28"/>
          <w:lang w:val="en-US" w:eastAsia="en-US"/>
        </w:rPr>
        <w:t>bố trí vốn đối ứng ngân sách địa phương (tỉnh, xã) (Điều 5)</w:t>
      </w:r>
    </w:p>
    <w:p>
      <w:pPr>
        <w:pBdr>
          <w:top w:val="dotted" w:sz="4" w:space="0" w:color="FFFFFF"/>
          <w:left w:val="dotted" w:sz="4" w:space="0" w:color="FFFFFF"/>
          <w:bottom w:val="dotted" w:sz="4" w:space="1" w:color="FFFFFF"/>
          <w:right w:val="dotted" w:sz="4" w:space="1" w:color="FFFFFF"/>
        </w:pBdr>
        <w:shd w:val="clear" w:color="auto" w:fill="FFFFFF"/>
        <w:spacing w:before="120" w:after="120" w:line="276" w:lineRule="auto"/>
        <w:ind w:firstLine="720"/>
        <w:jc w:val="both"/>
        <w:rPr>
          <w:rFonts w:ascii="Times New Roman" w:eastAsia="Times New Roman" w:hAnsi="Times New Roman" w:cs="Times New Roman"/>
          <w:color w:val="auto"/>
          <w:sz w:val="28"/>
          <w:szCs w:val="28"/>
          <w:lang w:val="en-US" w:eastAsia="en-US"/>
        </w:rPr>
      </w:pPr>
      <w:r>
        <w:rPr>
          <w:rFonts w:ascii="Times New Roman" w:eastAsia="Times New Roman" w:hAnsi="Times New Roman" w:cs="Times New Roman"/>
          <w:color w:val="auto"/>
          <w:sz w:val="28"/>
          <w:szCs w:val="28"/>
          <w:lang w:val="en-US" w:eastAsia="en-US"/>
        </w:rPr>
        <w:t>a. Tuân thủ nguyên tắc bố trí vốn đối ứng ngân sách địa phương quy định tại Điều 7 Quyết định số </w:t>
      </w:r>
      <w:hyperlink r:id="rId11" w:tgtFrame="_blank" w:tooltip="Quyết định 07/2022/QĐ-TTg" w:history="1">
        <w:r>
          <w:rPr>
            <w:rFonts w:ascii="Times New Roman" w:eastAsia="Times New Roman" w:hAnsi="Times New Roman" w:cs="Times New Roman"/>
            <w:color w:val="auto"/>
            <w:sz w:val="28"/>
            <w:lang w:val="en-US" w:eastAsia="en-US"/>
          </w:rPr>
          <w:t>16/2026/QĐ-TTg</w:t>
        </w:r>
      </w:hyperlink>
      <w:r>
        <w:rPr>
          <w:rFonts w:ascii="Times New Roman" w:eastAsia="Times New Roman" w:hAnsi="Times New Roman" w:cs="Times New Roman"/>
          <w:color w:val="auto"/>
          <w:sz w:val="28"/>
          <w:szCs w:val="28"/>
          <w:lang w:val="en-US" w:eastAsia="en-US"/>
        </w:rPr>
        <w:t xml:space="preserve"> ngày 15 tháng 4 năm 2026 của Thủ </w:t>
      </w:r>
      <w:r>
        <w:rPr>
          <w:rFonts w:ascii="Times New Roman" w:eastAsia="Times New Roman" w:hAnsi="Times New Roman" w:cs="Times New Roman"/>
          <w:color w:val="auto"/>
          <w:sz w:val="28"/>
          <w:szCs w:val="28"/>
          <w:lang w:val="en-US" w:eastAsia="en-US"/>
        </w:rPr>
        <w:lastRenderedPageBreak/>
        <w:t>tướng Chính phủ.</w:t>
      </w:r>
    </w:p>
    <w:p>
      <w:pPr>
        <w:pBdr>
          <w:top w:val="dotted" w:sz="4" w:space="0" w:color="FFFFFF"/>
          <w:left w:val="dotted" w:sz="4" w:space="0" w:color="FFFFFF"/>
          <w:bottom w:val="dotted" w:sz="4" w:space="1" w:color="FFFFFF"/>
          <w:right w:val="dotted" w:sz="4" w:space="1" w:color="FFFFFF"/>
        </w:pBdr>
        <w:shd w:val="clear" w:color="auto" w:fill="FFFFFF"/>
        <w:spacing w:before="120" w:after="120" w:line="276" w:lineRule="auto"/>
        <w:ind w:firstLine="720"/>
        <w:jc w:val="both"/>
        <w:rPr>
          <w:rFonts w:ascii="Times New Roman" w:eastAsia="Times New Roman" w:hAnsi="Times New Roman" w:cs="Times New Roman"/>
          <w:color w:val="auto"/>
          <w:sz w:val="28"/>
          <w:szCs w:val="28"/>
          <w:lang w:val="en-US" w:eastAsia="en-US"/>
        </w:rPr>
      </w:pPr>
      <w:r>
        <w:rPr>
          <w:rFonts w:ascii="Times New Roman" w:eastAsia="Times New Roman" w:hAnsi="Times New Roman" w:cs="Times New Roman"/>
          <w:color w:val="auto"/>
          <w:sz w:val="28"/>
          <w:szCs w:val="28"/>
          <w:lang w:val="en-US" w:eastAsia="en-US"/>
        </w:rPr>
        <w:t>b. Tổng vốn đối ứng từ nguồn vốn ngân sách địa phương (tỉnh, xã) giai đoạn 2026-2030 của tỉnh Thanh Hoá phải đảm bảo theo quy định của Trung ương.</w:t>
      </w:r>
    </w:p>
    <w:p>
      <w:pPr>
        <w:pBdr>
          <w:top w:val="dotted" w:sz="4" w:space="0" w:color="FFFFFF"/>
          <w:left w:val="dotted" w:sz="4" w:space="0" w:color="FFFFFF"/>
          <w:bottom w:val="dotted" w:sz="4" w:space="1" w:color="FFFFFF"/>
          <w:right w:val="dotted" w:sz="4" w:space="1" w:color="FFFFFF"/>
        </w:pBdr>
        <w:shd w:val="clear" w:color="auto" w:fill="FFFFFF"/>
        <w:spacing w:before="120" w:after="120" w:line="276" w:lineRule="auto"/>
        <w:ind w:firstLine="720"/>
        <w:jc w:val="both"/>
        <w:rPr>
          <w:rFonts w:ascii="Times New Roman" w:eastAsia="Times New Roman" w:hAnsi="Times New Roman" w:cs="Times New Roman"/>
          <w:color w:val="auto"/>
          <w:sz w:val="28"/>
          <w:szCs w:val="28"/>
          <w:lang w:val="en-US" w:eastAsia="en-US"/>
        </w:rPr>
      </w:pPr>
      <w:r>
        <w:rPr>
          <w:rFonts w:ascii="Times New Roman" w:eastAsia="Times New Roman" w:hAnsi="Times New Roman" w:cs="Times New Roman"/>
          <w:color w:val="auto"/>
          <w:sz w:val="28"/>
          <w:szCs w:val="28"/>
          <w:lang w:val="en-US" w:eastAsia="en-US"/>
        </w:rPr>
        <w:t>c. Bố trí đủ vốn ngân sách địa phương giai đoạn 2026-2030 theo quy định của Nghị quyết này để thực hiện các mục tiêu, nhiệm vụ đã được cấp có thẩm quyền phê duyệt.</w:t>
      </w:r>
    </w:p>
    <w:p>
      <w:pPr>
        <w:pBdr>
          <w:top w:val="dotted" w:sz="4" w:space="0" w:color="FFFFFF"/>
          <w:left w:val="dotted" w:sz="4" w:space="0" w:color="FFFFFF"/>
          <w:bottom w:val="dotted" w:sz="4" w:space="1" w:color="FFFFFF"/>
          <w:right w:val="dotted" w:sz="4" w:space="1" w:color="FFFFFF"/>
        </w:pBdr>
        <w:shd w:val="clear" w:color="auto" w:fill="FFFFFF"/>
        <w:spacing w:before="120" w:after="120" w:line="276" w:lineRule="auto"/>
        <w:ind w:firstLine="720"/>
        <w:jc w:val="both"/>
        <w:rPr>
          <w:rFonts w:ascii="Times New Roman" w:eastAsia="MS Mincho" w:hAnsi="Times New Roman" w:cs="Times New Roman"/>
          <w:color w:val="auto"/>
          <w:sz w:val="28"/>
          <w:szCs w:val="28"/>
          <w:lang w:val="en-US"/>
        </w:rPr>
      </w:pPr>
      <w:r>
        <w:rPr>
          <w:rFonts w:ascii="Times New Roman" w:eastAsia="MS Mincho" w:hAnsi="Times New Roman" w:cs="Times New Roman"/>
          <w:color w:val="auto"/>
          <w:sz w:val="28"/>
          <w:szCs w:val="28"/>
          <w:lang w:val="en-US"/>
        </w:rPr>
        <w:t xml:space="preserve">3.4. Về quy định vốn đối ứng của ngân sách tỉnh (Điều 6): </w:t>
      </w:r>
    </w:p>
    <w:p>
      <w:pPr>
        <w:pBdr>
          <w:top w:val="dotted" w:sz="4" w:space="0" w:color="FFFFFF"/>
          <w:left w:val="dotted" w:sz="4" w:space="0" w:color="FFFFFF"/>
          <w:bottom w:val="dotted" w:sz="4" w:space="1" w:color="FFFFFF"/>
          <w:right w:val="dotted" w:sz="4" w:space="1" w:color="FFFFFF"/>
        </w:pBdr>
        <w:shd w:val="clear" w:color="auto" w:fill="FFFFFF"/>
        <w:spacing w:before="120" w:after="120" w:line="276" w:lineRule="auto"/>
        <w:ind w:firstLine="720"/>
        <w:jc w:val="both"/>
        <w:rPr>
          <w:rFonts w:ascii="Times New Roman" w:eastAsia="Times New Roman" w:hAnsi="Times New Roman" w:cs="Times New Roman"/>
          <w:color w:val="auto"/>
          <w:sz w:val="28"/>
          <w:szCs w:val="28"/>
          <w:lang w:val="en-US" w:eastAsia="en-US"/>
        </w:rPr>
      </w:pPr>
      <w:r>
        <w:rPr>
          <w:rFonts w:ascii="Times New Roman" w:eastAsia="Times New Roman" w:hAnsi="Times New Roman" w:cs="Times New Roman"/>
          <w:color w:val="auto"/>
          <w:sz w:val="28"/>
          <w:szCs w:val="28"/>
          <w:lang w:val="en-US" w:eastAsia="en-US"/>
        </w:rPr>
        <w:t>a. Căn cứ dự toán ngân sách tỉnh hằng năm, Hội đồng nhân dân tỉnh cân đối, bố trí nguồn vốn đối ứng thực hiện Chương trình, đảm bảo giai đoạn 2026-2030 bố trí đủ vốn đối ứng ngân sách tỉnh theo quy định</w:t>
      </w:r>
    </w:p>
    <w:p>
      <w:pPr>
        <w:pBdr>
          <w:top w:val="dotted" w:sz="4" w:space="0" w:color="FFFFFF"/>
          <w:left w:val="dotted" w:sz="4" w:space="0" w:color="FFFFFF"/>
          <w:bottom w:val="dotted" w:sz="4" w:space="1" w:color="FFFFFF"/>
          <w:right w:val="dotted" w:sz="4" w:space="1" w:color="FFFFFF"/>
        </w:pBdr>
        <w:shd w:val="clear" w:color="auto" w:fill="FFFFFF"/>
        <w:spacing w:before="120" w:after="120" w:line="276" w:lineRule="auto"/>
        <w:ind w:firstLine="720"/>
        <w:jc w:val="both"/>
        <w:rPr>
          <w:rFonts w:ascii="Times New Roman" w:eastAsia="Times New Roman" w:hAnsi="Times New Roman" w:cs="Times New Roman"/>
          <w:color w:val="auto"/>
          <w:sz w:val="28"/>
          <w:szCs w:val="28"/>
          <w:lang w:val="en-US" w:eastAsia="en-US"/>
        </w:rPr>
      </w:pPr>
      <w:r>
        <w:rPr>
          <w:rFonts w:ascii="Times New Roman" w:eastAsia="MS Mincho" w:hAnsi="Times New Roman" w:cs="Times New Roman"/>
          <w:color w:val="auto"/>
          <w:sz w:val="28"/>
          <w:szCs w:val="28"/>
          <w:lang w:val="en-US"/>
        </w:rPr>
        <w:t xml:space="preserve">b. Về </w:t>
      </w:r>
      <w:r>
        <w:rPr>
          <w:rFonts w:ascii="Times New Roman" w:eastAsia="Times New Roman" w:hAnsi="Times New Roman" w:cs="Times New Roman"/>
          <w:color w:val="auto"/>
          <w:sz w:val="28"/>
          <w:szCs w:val="28"/>
          <w:lang w:val="en-US" w:eastAsia="en-US"/>
        </w:rPr>
        <w:t>tiêu chí, định mức phân bổ như sau:</w:t>
      </w:r>
    </w:p>
    <w:p>
      <w:pPr>
        <w:widowControl/>
        <w:shd w:val="clear" w:color="auto" w:fill="FFFFFF"/>
        <w:spacing w:before="120" w:after="120" w:line="276" w:lineRule="auto"/>
        <w:ind w:firstLine="720"/>
        <w:jc w:val="both"/>
        <w:rPr>
          <w:rFonts w:ascii="Times New Roman" w:eastAsia="Times New Roman" w:hAnsi="Times New Roman" w:cs="Times New Roman"/>
          <w:color w:val="auto"/>
          <w:sz w:val="28"/>
          <w:szCs w:val="28"/>
          <w:lang w:val="en-US" w:eastAsia="en-US"/>
        </w:rPr>
      </w:pPr>
      <w:r>
        <w:rPr>
          <w:rFonts w:ascii="Times New Roman" w:eastAsia="Times New Roman" w:hAnsi="Times New Roman" w:cs="Times New Roman"/>
          <w:color w:val="auto"/>
          <w:sz w:val="28"/>
          <w:szCs w:val="28"/>
          <w:lang w:val="en-US" w:eastAsia="en-US"/>
        </w:rPr>
        <w:t>Vốn đối ứng ngân sách tỉnh tập trung</w:t>
      </w:r>
      <w:r>
        <w:rPr>
          <w:rFonts w:ascii="Times New Roman" w:eastAsia="Times New Roman" w:hAnsi="Times New Roman" w:cs="Times New Roman"/>
          <w:b/>
          <w:color w:val="auto"/>
          <w:sz w:val="28"/>
          <w:szCs w:val="28"/>
          <w:lang w:val="en-US" w:eastAsia="en-US"/>
        </w:rPr>
        <w:t xml:space="preserve"> </w:t>
      </w:r>
      <w:r>
        <w:rPr>
          <w:rFonts w:ascii="Times New Roman" w:eastAsia="Times New Roman" w:hAnsi="Times New Roman" w:cs="Times New Roman"/>
          <w:color w:val="auto"/>
          <w:sz w:val="28"/>
          <w:szCs w:val="28"/>
          <w:lang w:val="en-US" w:eastAsia="en-US"/>
        </w:rPr>
        <w:t xml:space="preserve">hỗ trợ cho các xã các xã vùng đồng bào </w:t>
      </w:r>
      <w:r>
        <w:rPr>
          <w:rFonts w:ascii="Times New Roman" w:eastAsia="Calibri" w:hAnsi="Times New Roman" w:cs="Times New Roman"/>
          <w:color w:val="auto"/>
          <w:sz w:val="28"/>
          <w:szCs w:val="28"/>
          <w:lang w:val="en-US" w:eastAsia="en-US"/>
        </w:rPr>
        <w:t>DTTS&amp;MN</w:t>
      </w:r>
      <w:r>
        <w:rPr>
          <w:rFonts w:ascii="Times New Roman" w:eastAsia="Times New Roman" w:hAnsi="Times New Roman" w:cs="Times New Roman"/>
          <w:color w:val="auto"/>
          <w:sz w:val="28"/>
          <w:szCs w:val="28"/>
          <w:lang w:val="en-US" w:eastAsia="en-US"/>
        </w:rPr>
        <w:t xml:space="preserve"> (xã khu vực I, xã khu vực II, xã khu vực III) và các xã phấn đấu xây dựng NTM giai đoạn 2026-2030, để đối ứng theo quy định.</w:t>
      </w:r>
    </w:p>
    <w:p>
      <w:pPr>
        <w:widowControl/>
        <w:shd w:val="clear" w:color="auto" w:fill="FFFFFF"/>
        <w:spacing w:before="120" w:after="120" w:line="276" w:lineRule="auto"/>
        <w:ind w:firstLine="567"/>
        <w:jc w:val="both"/>
        <w:rPr>
          <w:rFonts w:ascii="Times New Roman" w:eastAsia="Times New Roman" w:hAnsi="Times New Roman" w:cs="Times New Roman"/>
          <w:color w:val="auto"/>
          <w:sz w:val="28"/>
          <w:szCs w:val="28"/>
          <w:lang w:val="en-US" w:eastAsia="en-US"/>
        </w:rPr>
      </w:pPr>
      <w:r>
        <w:rPr>
          <w:rFonts w:ascii="Times New Roman" w:eastAsia="Times New Roman" w:hAnsi="Times New Roman" w:cs="Times New Roman"/>
          <w:color w:val="auto"/>
          <w:sz w:val="28"/>
          <w:szCs w:val="28"/>
          <w:lang w:val="en-US" w:eastAsia="en-US"/>
        </w:rPr>
        <w:t xml:space="preserve">c) Vốn đối ứng ngân sách tỉnh bố trí hỗ trợ cho các xã, các thôn/bản phấn đấu đạt chuẩn NTM, NTM hiện đại và hỗ trợ các chủ thể phát triển sản phẩm OCOP giai đoạn 2026-2030. </w:t>
      </w:r>
    </w:p>
    <w:p>
      <w:pPr>
        <w:pBdr>
          <w:top w:val="dotted" w:sz="4" w:space="0" w:color="FFFFFF"/>
          <w:left w:val="dotted" w:sz="4" w:space="0" w:color="FFFFFF"/>
          <w:bottom w:val="dotted" w:sz="4" w:space="0" w:color="FFFFFF"/>
          <w:right w:val="dotted" w:sz="4" w:space="1" w:color="FFFFFF"/>
        </w:pBdr>
        <w:shd w:val="clear" w:color="auto" w:fill="FFFFFF"/>
        <w:spacing w:before="120" w:after="120" w:line="276" w:lineRule="auto"/>
        <w:ind w:firstLine="720"/>
        <w:jc w:val="both"/>
        <w:rPr>
          <w:rFonts w:ascii="Times New Roman" w:eastAsia="Times New Roman" w:hAnsi="Times New Roman" w:cs="Times New Roman"/>
          <w:color w:val="auto"/>
          <w:sz w:val="28"/>
          <w:szCs w:val="28"/>
          <w:lang w:val="en-US" w:eastAsia="en-US"/>
        </w:rPr>
      </w:pPr>
      <w:r>
        <w:rPr>
          <w:rFonts w:ascii="Times New Roman" w:eastAsia="Times New Roman" w:hAnsi="Times New Roman" w:cs="Times New Roman"/>
          <w:color w:val="auto"/>
          <w:sz w:val="28"/>
          <w:szCs w:val="28"/>
          <w:lang w:val="en-US" w:eastAsia="en-US"/>
        </w:rPr>
        <w:t>3.5. Về Quy định tỷ lệ vốn đối ứng của ngân sách xã (Điều 7)</w:t>
      </w:r>
    </w:p>
    <w:p>
      <w:pPr>
        <w:widowControl/>
        <w:shd w:val="clear" w:color="auto" w:fill="FFFFFF"/>
        <w:spacing w:before="120" w:after="120" w:line="276" w:lineRule="auto"/>
        <w:ind w:firstLine="567"/>
        <w:jc w:val="both"/>
        <w:rPr>
          <w:rFonts w:ascii="Times New Roman" w:eastAsia="Times New Roman" w:hAnsi="Times New Roman" w:cs="Times New Roman"/>
          <w:color w:val="auto"/>
          <w:sz w:val="28"/>
          <w:szCs w:val="28"/>
          <w:lang w:val="en-US" w:eastAsia="en-US"/>
        </w:rPr>
      </w:pPr>
      <w:r>
        <w:rPr>
          <w:rFonts w:ascii="Times New Roman" w:eastAsia="Times New Roman" w:hAnsi="Times New Roman" w:cs="Times New Roman"/>
          <w:color w:val="auto"/>
          <w:sz w:val="28"/>
          <w:szCs w:val="28"/>
          <w:lang w:val="en-US" w:eastAsia="en-US"/>
        </w:rPr>
        <w:t xml:space="preserve">- 78 xã vùng đồng bào </w:t>
      </w:r>
      <w:r>
        <w:rPr>
          <w:rFonts w:ascii="Times New Roman" w:eastAsia="Calibri" w:hAnsi="Times New Roman" w:cs="Times New Roman"/>
          <w:color w:val="auto"/>
          <w:sz w:val="28"/>
          <w:szCs w:val="28"/>
          <w:lang w:val="en-US" w:eastAsia="en-US"/>
        </w:rPr>
        <w:t>DTTS&amp;MN</w:t>
      </w:r>
      <w:r>
        <w:rPr>
          <w:rFonts w:ascii="Times New Roman" w:eastAsia="Times New Roman" w:hAnsi="Times New Roman" w:cs="Times New Roman"/>
          <w:color w:val="auto"/>
          <w:sz w:val="28"/>
          <w:szCs w:val="28"/>
          <w:lang w:val="en-US" w:eastAsia="en-US"/>
        </w:rPr>
        <w:t xml:space="preserve"> (57 xã khu vực III, 17 xã khu vực II và 04 xã khu vụ I theo Quyết định số 267/QĐ-UBND</w:t>
      </w:r>
      <w:r>
        <w:rPr>
          <w:rFonts w:ascii="Times New Roman" w:eastAsia="Times New Roman" w:hAnsi="Times New Roman" w:cs="Times New Roman"/>
          <w:i/>
          <w:color w:val="auto"/>
          <w:sz w:val="28"/>
          <w:szCs w:val="28"/>
          <w:lang w:val="en-US" w:eastAsia="en-US"/>
        </w:rPr>
        <w:t xml:space="preserve">): </w:t>
      </w:r>
      <w:r>
        <w:rPr>
          <w:rFonts w:ascii="Times New Roman" w:eastAsia="Times New Roman" w:hAnsi="Times New Roman" w:cs="Times New Roman"/>
          <w:color w:val="auto"/>
          <w:sz w:val="28"/>
          <w:szCs w:val="28"/>
          <w:lang w:val="en-US" w:eastAsia="en-US"/>
        </w:rPr>
        <w:t>Hằng năm, trên cơ sở khả năng ngân sách địa phương để cân đối bố trí thêm thực hiện Chương trình.</w:t>
      </w:r>
    </w:p>
    <w:p>
      <w:pPr>
        <w:widowControl/>
        <w:shd w:val="clear" w:color="auto" w:fill="FFFFFF"/>
        <w:spacing w:before="120" w:after="120" w:line="276" w:lineRule="auto"/>
        <w:ind w:firstLine="567"/>
        <w:jc w:val="both"/>
        <w:rPr>
          <w:rFonts w:ascii="Times New Roman" w:eastAsia="Times New Roman" w:hAnsi="Times New Roman" w:cs="Times New Roman"/>
          <w:bCs/>
          <w:color w:val="auto"/>
          <w:sz w:val="28"/>
          <w:szCs w:val="28"/>
          <w:lang w:val="en-US" w:eastAsia="en-US"/>
        </w:rPr>
      </w:pPr>
      <w:r>
        <w:rPr>
          <w:rFonts w:ascii="Times New Roman" w:eastAsia="Times New Roman" w:hAnsi="Times New Roman" w:cs="Times New Roman"/>
          <w:color w:val="auto"/>
          <w:sz w:val="28"/>
          <w:szCs w:val="28"/>
          <w:lang w:val="en-US" w:eastAsia="en-US"/>
        </w:rPr>
        <w:t>- Các xã còn lại (69 xã): Hằng năm ngân sách địa phương đối ứng tối thiểu gấp 2 lần tổng vốn ngân sách trung ương hỗ trợ thực hiện Chương trình</w:t>
      </w:r>
      <w:r>
        <w:rPr>
          <w:rFonts w:ascii="Times New Roman" w:eastAsia="Times New Roman" w:hAnsi="Times New Roman" w:cs="Times New Roman"/>
          <w:bCs/>
          <w:color w:val="auto"/>
          <w:sz w:val="28"/>
          <w:szCs w:val="28"/>
          <w:lang w:val="en-US" w:eastAsia="en-US"/>
        </w:rPr>
        <w:t>.</w:t>
      </w:r>
    </w:p>
    <w:p>
      <w:pPr>
        <w:widowControl/>
        <w:shd w:val="clear" w:color="auto" w:fill="FFFFFF"/>
        <w:spacing w:before="120" w:after="120" w:line="276" w:lineRule="auto"/>
        <w:ind w:firstLine="567"/>
        <w:jc w:val="both"/>
        <w:rPr>
          <w:rFonts w:ascii="Times New Roman" w:eastAsia="Times New Roman" w:hAnsi="Times New Roman" w:cs="Times New Roman"/>
          <w:b/>
          <w:color w:val="auto"/>
          <w:sz w:val="28"/>
          <w:szCs w:val="28"/>
          <w:lang w:val="en-US" w:eastAsia="en-US"/>
        </w:rPr>
      </w:pPr>
      <w:r>
        <w:rPr>
          <w:rFonts w:ascii="Times New Roman" w:eastAsia="Times New Roman" w:hAnsi="Times New Roman" w:cs="Times New Roman"/>
          <w:bCs/>
          <w:i/>
          <w:color w:val="auto"/>
          <w:sz w:val="28"/>
          <w:szCs w:val="28"/>
          <w:lang w:val="en-US" w:eastAsia="en-US"/>
        </w:rPr>
        <w:t>(Cơ sở đề xuất: Trung ương quy định tỷ lệ vốn đối ứng ngân sách địa phương tỉnh Thanh Hóa là 1,25 lần; dự kiến ngân sách tỉnh hỗ trợ vốn đối ứng cho 78 xã vùng đồng bào DTTS&amp;MN tương đương với định mức NSTW hỗ trợ, vì vậy, 69 xã còn lại cần đối ứng tối thiếu gấp 2 lần để đảm bảo tỷ lệ đối ứng và khuyến khích các địa phương tăng cường bố trí vốn cho Chương trình</w:t>
      </w:r>
      <w:r>
        <w:rPr>
          <w:rFonts w:ascii="Times New Roman" w:eastAsia="Times New Roman" w:hAnsi="Times New Roman" w:cs="Times New Roman"/>
          <w:color w:val="auto"/>
          <w:sz w:val="28"/>
          <w:szCs w:val="28"/>
          <w:lang w:val="en-US" w:eastAsia="en-US"/>
        </w:rPr>
        <w:t>).</w:t>
      </w:r>
    </w:p>
    <w:p>
      <w:pPr>
        <w:pBdr>
          <w:top w:val="dotted" w:sz="4" w:space="0" w:color="FFFFFF"/>
          <w:left w:val="dotted" w:sz="4" w:space="0" w:color="FFFFFF"/>
          <w:bottom w:val="dotted" w:sz="4" w:space="0" w:color="FFFFFF"/>
          <w:right w:val="dotted" w:sz="4" w:space="1" w:color="FFFFFF"/>
        </w:pBdr>
        <w:shd w:val="clear" w:color="auto" w:fill="FFFFFF"/>
        <w:spacing w:before="120" w:after="120" w:line="276" w:lineRule="auto"/>
        <w:ind w:firstLine="720"/>
        <w:jc w:val="both"/>
        <w:rPr>
          <w:rFonts w:ascii="Times New Roman" w:eastAsia="Times New Roman" w:hAnsi="Times New Roman" w:cs="Times New Roman"/>
          <w:color w:val="auto"/>
          <w:sz w:val="28"/>
          <w:szCs w:val="28"/>
          <w:lang w:val="en-US" w:eastAsia="en-US"/>
        </w:rPr>
      </w:pPr>
      <w:r>
        <w:rPr>
          <w:rFonts w:ascii="Times New Roman" w:eastAsia="Times New Roman" w:hAnsi="Times New Roman" w:cs="Times New Roman"/>
          <w:color w:val="auto"/>
          <w:sz w:val="28"/>
          <w:szCs w:val="28"/>
          <w:lang w:val="en-US" w:eastAsia="en-US"/>
        </w:rPr>
        <w:t xml:space="preserve">3.6. </w:t>
      </w:r>
      <w:r>
        <w:rPr>
          <w:rFonts w:ascii="Times New Roman" w:eastAsia="Calibri" w:hAnsi="Times New Roman" w:cs="Times New Roman"/>
          <w:color w:val="auto"/>
          <w:sz w:val="28"/>
          <w:szCs w:val="28"/>
          <w:lang w:val="en-US" w:eastAsia="en-US"/>
        </w:rPr>
        <w:t>Dự kiến nhu cầu vốn thực hiện Chương trình (Điều 8)</w:t>
      </w:r>
    </w:p>
    <w:p>
      <w:pPr>
        <w:pBdr>
          <w:top w:val="dotted" w:sz="4" w:space="0" w:color="FFFFFF"/>
          <w:left w:val="dotted" w:sz="4" w:space="0" w:color="FFFFFF"/>
          <w:bottom w:val="dotted" w:sz="4" w:space="0" w:color="FFFFFF"/>
          <w:right w:val="dotted" w:sz="4" w:space="1" w:color="FFFFFF"/>
        </w:pBdr>
        <w:shd w:val="clear" w:color="auto" w:fill="FFFFFF"/>
        <w:spacing w:before="120" w:after="120" w:line="276" w:lineRule="auto"/>
        <w:ind w:firstLine="720"/>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 xml:space="preserve">- Ngân sách Trung ương hỗ trợ trực tiếp Chương trình: </w:t>
      </w:r>
      <w:r>
        <w:rPr>
          <w:rFonts w:ascii="Times New Roman" w:eastAsia="Times New Roman" w:hAnsi="Times New Roman" w:cs="Times New Roman"/>
          <w:color w:val="auto"/>
          <w:sz w:val="28"/>
          <w:szCs w:val="28"/>
          <w:lang w:val="en-US" w:eastAsia="en-US"/>
        </w:rPr>
        <w:t xml:space="preserve">5.507,76 </w:t>
      </w:r>
      <w:r>
        <w:rPr>
          <w:rFonts w:ascii="Times New Roman" w:eastAsia="Calibri" w:hAnsi="Times New Roman" w:cs="Times New Roman"/>
          <w:color w:val="auto"/>
          <w:sz w:val="28"/>
          <w:szCs w:val="28"/>
          <w:lang w:val="en-US" w:eastAsia="en-US"/>
        </w:rPr>
        <w:t>tỷ đồng.</w:t>
      </w:r>
    </w:p>
    <w:p>
      <w:pPr>
        <w:pBdr>
          <w:top w:val="dotted" w:sz="4" w:space="0" w:color="FFFFFF"/>
          <w:left w:val="dotted" w:sz="4" w:space="0" w:color="FFFFFF"/>
          <w:bottom w:val="dotted" w:sz="4" w:space="0" w:color="FFFFFF"/>
          <w:right w:val="dotted" w:sz="4" w:space="1" w:color="FFFFFF"/>
        </w:pBdr>
        <w:shd w:val="clear" w:color="auto" w:fill="FFFFFF"/>
        <w:spacing w:before="120" w:after="120" w:line="276" w:lineRule="auto"/>
        <w:ind w:firstLine="720"/>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 Ngân sách địa phương (tỉnh, xã): 6.877,2 tỷ đồng.</w:t>
      </w:r>
    </w:p>
    <w:p>
      <w:pPr>
        <w:pBdr>
          <w:top w:val="dotted" w:sz="4" w:space="0" w:color="FFFFFF"/>
          <w:left w:val="dotted" w:sz="4" w:space="0" w:color="FFFFFF"/>
          <w:bottom w:val="dotted" w:sz="4" w:space="0" w:color="FFFFFF"/>
          <w:right w:val="dotted" w:sz="4" w:space="1" w:color="FFFFFF"/>
        </w:pBdr>
        <w:shd w:val="clear" w:color="auto" w:fill="FFFFFF"/>
        <w:spacing w:before="120" w:after="120" w:line="276" w:lineRule="auto"/>
        <w:ind w:firstLine="720"/>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 xml:space="preserve">     + Ngân sách tỉnh: 3.441,307 tỷ đồng</w:t>
      </w:r>
    </w:p>
    <w:p>
      <w:pPr>
        <w:pBdr>
          <w:top w:val="dotted" w:sz="4" w:space="0" w:color="FFFFFF"/>
          <w:left w:val="dotted" w:sz="4" w:space="0" w:color="FFFFFF"/>
          <w:bottom w:val="dotted" w:sz="4" w:space="0" w:color="FFFFFF"/>
          <w:right w:val="dotted" w:sz="4" w:space="1" w:color="FFFFFF"/>
        </w:pBdr>
        <w:shd w:val="clear" w:color="auto" w:fill="FFFFFF"/>
        <w:spacing w:before="120" w:after="120" w:line="276" w:lineRule="auto"/>
        <w:ind w:firstLine="720"/>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 xml:space="preserve">     + Ngân sách xã: 3.435,893 tỷ đồng</w:t>
      </w:r>
    </w:p>
    <w:p>
      <w:pPr>
        <w:pBdr>
          <w:top w:val="dotted" w:sz="4" w:space="0" w:color="FFFFFF"/>
          <w:left w:val="dotted" w:sz="4" w:space="0" w:color="FFFFFF"/>
          <w:bottom w:val="dotted" w:sz="4" w:space="0" w:color="FFFFFF"/>
          <w:right w:val="dotted" w:sz="4" w:space="1" w:color="FFFFFF"/>
        </w:pBdr>
        <w:shd w:val="clear" w:color="auto" w:fill="FFFFFF"/>
        <w:spacing w:before="120" w:after="120" w:line="276" w:lineRule="auto"/>
        <w:ind w:firstLine="720"/>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lastRenderedPageBreak/>
        <w:t>- Vốn lồng ghép: 5.127 tỷ đồng.</w:t>
      </w:r>
    </w:p>
    <w:p>
      <w:pPr>
        <w:pBdr>
          <w:top w:val="dotted" w:sz="4" w:space="0" w:color="FFFFFF"/>
          <w:left w:val="dotted" w:sz="4" w:space="0" w:color="FFFFFF"/>
          <w:bottom w:val="dotted" w:sz="4" w:space="0" w:color="FFFFFF"/>
          <w:right w:val="dotted" w:sz="4" w:space="1" w:color="FFFFFF"/>
        </w:pBdr>
        <w:shd w:val="clear" w:color="auto" w:fill="FFFFFF"/>
        <w:spacing w:before="120" w:after="120" w:line="276" w:lineRule="auto"/>
        <w:ind w:firstLine="720"/>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 Vốn tín dụng: 5.842 tỷ đồng.</w:t>
      </w:r>
    </w:p>
    <w:p>
      <w:pPr>
        <w:pBdr>
          <w:top w:val="dotted" w:sz="4" w:space="0" w:color="FFFFFF"/>
          <w:left w:val="dotted" w:sz="4" w:space="0" w:color="FFFFFF"/>
          <w:bottom w:val="dotted" w:sz="4" w:space="0" w:color="FFFFFF"/>
          <w:right w:val="dotted" w:sz="4" w:space="1" w:color="FFFFFF"/>
        </w:pBdr>
        <w:shd w:val="clear" w:color="auto" w:fill="FFFFFF"/>
        <w:spacing w:before="120" w:after="120" w:line="276" w:lineRule="auto"/>
        <w:ind w:firstLine="720"/>
        <w:jc w:val="both"/>
        <w:rPr>
          <w:rFonts w:ascii="Times New Roman" w:eastAsia="Calibri" w:hAnsi="Times New Roman" w:cs="Times New Roman"/>
          <w:b/>
          <w:color w:val="auto"/>
          <w:sz w:val="28"/>
          <w:szCs w:val="28"/>
          <w:lang w:val="en-US" w:eastAsia="en-US"/>
        </w:rPr>
      </w:pPr>
      <w:r>
        <w:rPr>
          <w:rFonts w:ascii="Times New Roman" w:eastAsia="Calibri" w:hAnsi="Times New Roman" w:cs="Times New Roman"/>
          <w:color w:val="auto"/>
          <w:sz w:val="28"/>
          <w:szCs w:val="28"/>
          <w:lang w:val="en-US" w:eastAsia="en-US"/>
        </w:rPr>
        <w:t>- Vốn doanh nghiệp và huy động từ cộng đồng: 5.777 tỷ đồng</w:t>
      </w:r>
    </w:p>
    <w:p>
      <w:pPr>
        <w:spacing w:before="120" w:after="120" w:line="276" w:lineRule="auto"/>
        <w:ind w:firstLine="720"/>
        <w:jc w:val="both"/>
        <w:rPr>
          <w:rFonts w:ascii="Times New Roman" w:eastAsia="Times New Roman" w:hAnsi="Times New Roman" w:cs="Times New Roman"/>
          <w:b/>
          <w:bCs/>
          <w:color w:val="auto"/>
          <w:sz w:val="28"/>
          <w:szCs w:val="28"/>
          <w:lang w:val="af-ZA" w:eastAsia="en-US"/>
        </w:rPr>
      </w:pPr>
      <w:r>
        <w:rPr>
          <w:rFonts w:ascii="Times New Roman" w:eastAsia="Times New Roman" w:hAnsi="Times New Roman" w:cs="Times New Roman"/>
          <w:b/>
          <w:bCs/>
          <w:color w:val="auto"/>
          <w:sz w:val="28"/>
          <w:szCs w:val="28"/>
          <w:lang w:val="af-ZA" w:eastAsia="en-US"/>
        </w:rPr>
        <w:t xml:space="preserve">VI. Ý KIẾN THAM GIA CỦA CÁC CƠ QUAN, ĐƠN VỊ LIÊN QUAN </w:t>
      </w:r>
    </w:p>
    <w:p>
      <w:pPr>
        <w:pBdr>
          <w:top w:val="dotted" w:sz="4" w:space="0" w:color="FFFFFF"/>
          <w:left w:val="dotted" w:sz="4" w:space="0" w:color="FFFFFF"/>
          <w:bottom w:val="dotted" w:sz="4" w:space="6" w:color="FFFFFF"/>
          <w:right w:val="dotted" w:sz="4" w:space="1" w:color="FFFFFF"/>
        </w:pBdr>
        <w:shd w:val="clear" w:color="auto" w:fill="FFFFFF"/>
        <w:spacing w:before="120" w:after="120" w:line="276" w:lineRule="auto"/>
        <w:ind w:firstLine="720"/>
        <w:jc w:val="both"/>
        <w:rPr>
          <w:rFonts w:ascii="Times New Roman" w:eastAsia="Times New Roman" w:hAnsi="Times New Roman" w:cs="Times New Roman"/>
          <w:bCs/>
          <w:color w:val="auto"/>
          <w:spacing w:val="-2"/>
          <w:sz w:val="28"/>
          <w:szCs w:val="28"/>
          <w:lang w:val="en-US" w:eastAsia="en-US"/>
        </w:rPr>
      </w:pPr>
      <w:r>
        <w:rPr>
          <w:rFonts w:ascii="Times New Roman" w:eastAsia="Times New Roman" w:hAnsi="Times New Roman" w:cs="Times New Roman"/>
          <w:b/>
          <w:bCs/>
          <w:color w:val="auto"/>
          <w:spacing w:val="-2"/>
          <w:sz w:val="28"/>
          <w:szCs w:val="28"/>
          <w:lang w:val="en-US" w:eastAsia="en-US"/>
        </w:rPr>
        <w:t>Về ý kiến của Sở Tư pháp:</w:t>
      </w:r>
      <w:r>
        <w:rPr>
          <w:rFonts w:ascii="Times New Roman" w:eastAsia="Times New Roman" w:hAnsi="Times New Roman" w:cs="Times New Roman"/>
          <w:bCs/>
          <w:color w:val="auto"/>
          <w:spacing w:val="-2"/>
          <w:sz w:val="28"/>
          <w:szCs w:val="28"/>
          <w:lang w:val="en-US" w:eastAsia="en-US"/>
        </w:rPr>
        <w:t xml:space="preserve"> ….</w:t>
      </w:r>
    </w:p>
    <w:p>
      <w:pPr>
        <w:pBdr>
          <w:top w:val="dotted" w:sz="4" w:space="0" w:color="FFFFFF"/>
          <w:left w:val="dotted" w:sz="4" w:space="0" w:color="FFFFFF"/>
          <w:bottom w:val="dotted" w:sz="4" w:space="6" w:color="FFFFFF"/>
          <w:right w:val="dotted" w:sz="4" w:space="1" w:color="FFFFFF"/>
        </w:pBdr>
        <w:shd w:val="clear" w:color="auto" w:fill="FFFFFF"/>
        <w:spacing w:before="120" w:after="120" w:line="276" w:lineRule="auto"/>
        <w:ind w:firstLine="720"/>
        <w:jc w:val="both"/>
        <w:rPr>
          <w:rFonts w:ascii="Times New Roman" w:eastAsia="Times New Roman" w:hAnsi="Times New Roman" w:cs="Times New Roman"/>
          <w:b/>
          <w:bCs/>
          <w:color w:val="auto"/>
          <w:spacing w:val="-2"/>
          <w:sz w:val="28"/>
          <w:szCs w:val="28"/>
          <w:lang w:val="en-US" w:eastAsia="en-US"/>
        </w:rPr>
      </w:pPr>
      <w:r>
        <w:rPr>
          <w:rFonts w:ascii="Times New Roman" w:eastAsia="Times New Roman" w:hAnsi="Times New Roman" w:cs="Times New Roman"/>
          <w:b/>
          <w:bCs/>
          <w:color w:val="auto"/>
          <w:spacing w:val="-2"/>
          <w:sz w:val="28"/>
          <w:szCs w:val="28"/>
          <w:lang w:val="en-US" w:eastAsia="en-US"/>
        </w:rPr>
        <w:t>Về ý kiến của Sở Tài chính:…..</w:t>
      </w:r>
    </w:p>
    <w:p>
      <w:pPr>
        <w:pBdr>
          <w:top w:val="dotted" w:sz="4" w:space="0" w:color="FFFFFF"/>
          <w:left w:val="dotted" w:sz="4" w:space="0" w:color="FFFFFF"/>
          <w:bottom w:val="dotted" w:sz="4" w:space="6" w:color="FFFFFF"/>
          <w:right w:val="dotted" w:sz="4" w:space="1" w:color="FFFFFF"/>
        </w:pBdr>
        <w:shd w:val="clear" w:color="auto" w:fill="FFFFFF"/>
        <w:spacing w:before="120" w:after="120" w:line="276" w:lineRule="auto"/>
        <w:ind w:firstLine="720"/>
        <w:jc w:val="both"/>
        <w:rPr>
          <w:rFonts w:ascii="Times New Roman" w:eastAsia="Calibri" w:hAnsi="Times New Roman" w:cs="Times New Roman"/>
          <w:b/>
          <w:color w:val="auto"/>
          <w:sz w:val="28"/>
          <w:szCs w:val="28"/>
          <w:lang w:val="en-US" w:eastAsia="en-US"/>
        </w:rPr>
      </w:pPr>
      <w:r>
        <w:rPr>
          <w:rFonts w:ascii="Times New Roman" w:eastAsia="Calibri" w:hAnsi="Times New Roman" w:cs="Times New Roman"/>
          <w:b/>
          <w:color w:val="auto"/>
          <w:sz w:val="28"/>
          <w:szCs w:val="28"/>
          <w:lang w:val="en-US" w:eastAsia="en-US"/>
        </w:rPr>
        <w:t xml:space="preserve">VII. </w:t>
      </w:r>
      <w:r>
        <w:rPr>
          <w:rFonts w:ascii="Times New Roman" w:eastAsia="Times New Roman" w:hAnsi="Times New Roman" w:cs="Times New Roman"/>
          <w:b/>
          <w:color w:val="auto"/>
          <w:sz w:val="28"/>
          <w:szCs w:val="28"/>
          <w:lang w:val="en-US" w:eastAsia="en-US"/>
        </w:rPr>
        <w:t>HỒ SƠ TÀI LIỆU KÈM THEO</w:t>
      </w:r>
      <w:r>
        <w:rPr>
          <w:rFonts w:ascii="Times New Roman" w:eastAsia="Calibri" w:hAnsi="Times New Roman" w:cs="Times New Roman"/>
          <w:b/>
          <w:color w:val="auto"/>
          <w:sz w:val="28"/>
          <w:szCs w:val="28"/>
          <w:lang w:val="en-US" w:eastAsia="en-US"/>
        </w:rPr>
        <w:t xml:space="preserve"> </w:t>
      </w:r>
    </w:p>
    <w:p>
      <w:pPr>
        <w:pBdr>
          <w:top w:val="dotted" w:sz="4" w:space="0" w:color="FFFFFF"/>
          <w:left w:val="dotted" w:sz="4" w:space="0" w:color="FFFFFF"/>
          <w:bottom w:val="dotted" w:sz="4" w:space="6" w:color="FFFFFF"/>
          <w:right w:val="dotted" w:sz="4" w:space="1" w:color="FFFFFF"/>
        </w:pBdr>
        <w:shd w:val="clear" w:color="auto" w:fill="FFFFFF"/>
        <w:spacing w:before="120" w:after="120" w:line="276" w:lineRule="auto"/>
        <w:ind w:firstLine="720"/>
        <w:jc w:val="both"/>
        <w:rPr>
          <w:rFonts w:ascii="Times New Roman" w:eastAsia="Calibri" w:hAnsi="Times New Roman" w:cs="Times New Roman"/>
          <w:iCs/>
          <w:color w:val="auto"/>
          <w:sz w:val="28"/>
          <w:szCs w:val="28"/>
          <w:lang w:val="en-US" w:eastAsia="en-US"/>
        </w:rPr>
      </w:pPr>
      <w:r>
        <w:rPr>
          <w:rFonts w:ascii="Times New Roman" w:eastAsia="Calibri" w:hAnsi="Times New Roman" w:cs="Times New Roman"/>
          <w:iCs/>
          <w:color w:val="auto"/>
          <w:sz w:val="28"/>
          <w:szCs w:val="28"/>
          <w:lang w:val="en-US" w:eastAsia="en-US"/>
        </w:rPr>
        <w:t xml:space="preserve">1. Dự thảo Tờ trình của UBND tỉnh; </w:t>
      </w:r>
    </w:p>
    <w:p>
      <w:pPr>
        <w:pBdr>
          <w:top w:val="dotted" w:sz="4" w:space="0" w:color="FFFFFF"/>
          <w:left w:val="dotted" w:sz="4" w:space="0" w:color="FFFFFF"/>
          <w:bottom w:val="dotted" w:sz="4" w:space="6" w:color="FFFFFF"/>
          <w:right w:val="dotted" w:sz="4" w:space="1" w:color="FFFFFF"/>
        </w:pBdr>
        <w:shd w:val="clear" w:color="auto" w:fill="FFFFFF"/>
        <w:spacing w:before="120" w:after="120" w:line="276" w:lineRule="auto"/>
        <w:ind w:firstLine="720"/>
        <w:jc w:val="both"/>
        <w:rPr>
          <w:rFonts w:ascii="Times New Roman" w:eastAsia="Calibri" w:hAnsi="Times New Roman" w:cs="Times New Roman"/>
          <w:iCs/>
          <w:color w:val="auto"/>
          <w:sz w:val="28"/>
          <w:szCs w:val="28"/>
          <w:lang w:val="en-US" w:eastAsia="en-US"/>
        </w:rPr>
      </w:pPr>
      <w:r>
        <w:rPr>
          <w:rFonts w:ascii="Times New Roman" w:eastAsia="Calibri" w:hAnsi="Times New Roman" w:cs="Times New Roman"/>
          <w:iCs/>
          <w:color w:val="auto"/>
          <w:sz w:val="28"/>
          <w:szCs w:val="28"/>
          <w:lang w:val="en-US" w:eastAsia="en-US"/>
        </w:rPr>
        <w:t xml:space="preserve">2. Dự thảo Nghị quyết của HĐND tỉnh; </w:t>
      </w:r>
    </w:p>
    <w:p>
      <w:pPr>
        <w:pBdr>
          <w:top w:val="dotted" w:sz="4" w:space="0" w:color="FFFFFF"/>
          <w:left w:val="dotted" w:sz="4" w:space="0" w:color="FFFFFF"/>
          <w:bottom w:val="dotted" w:sz="4" w:space="6" w:color="FFFFFF"/>
          <w:right w:val="dotted" w:sz="4" w:space="1" w:color="FFFFFF"/>
        </w:pBdr>
        <w:shd w:val="clear" w:color="auto" w:fill="FFFFFF"/>
        <w:spacing w:before="120" w:after="120" w:line="276" w:lineRule="auto"/>
        <w:ind w:firstLine="720"/>
        <w:jc w:val="both"/>
        <w:rPr>
          <w:rFonts w:ascii="Times New Roman" w:eastAsia="Calibri" w:hAnsi="Times New Roman" w:cs="Times New Roman"/>
          <w:iCs/>
          <w:color w:val="auto"/>
          <w:sz w:val="28"/>
          <w:szCs w:val="28"/>
          <w:lang w:val="en-US" w:eastAsia="en-US"/>
        </w:rPr>
      </w:pPr>
      <w:r>
        <w:rPr>
          <w:rFonts w:ascii="Times New Roman" w:eastAsia="Calibri" w:hAnsi="Times New Roman" w:cs="Times New Roman"/>
          <w:iCs/>
          <w:color w:val="auto"/>
          <w:sz w:val="28"/>
          <w:szCs w:val="28"/>
          <w:lang w:val="en-US" w:eastAsia="en-US"/>
        </w:rPr>
        <w:t xml:space="preserve">3. Báo cáo tổng kết việc thi hành Nghị quyết của Hội đồng nhân dân tỉnh quy định nguyên tắc, tiêu chí, định mức phân bổ vốn ngân sách trung ương và tỷ lệ vốn đối ứng của ngân sách địa phương thực hiện 03 Chương trình mục tiêu quốc gia giai đoạn 2021-2025; </w:t>
      </w:r>
    </w:p>
    <w:p>
      <w:pPr>
        <w:pBdr>
          <w:top w:val="dotted" w:sz="4" w:space="0" w:color="FFFFFF"/>
          <w:left w:val="dotted" w:sz="4" w:space="0" w:color="FFFFFF"/>
          <w:bottom w:val="dotted" w:sz="4" w:space="6" w:color="FFFFFF"/>
          <w:right w:val="dotted" w:sz="4" w:space="1" w:color="FFFFFF"/>
        </w:pBdr>
        <w:shd w:val="clear" w:color="auto" w:fill="FFFFFF"/>
        <w:spacing w:before="120" w:after="120" w:line="276" w:lineRule="auto"/>
        <w:ind w:firstLine="720"/>
        <w:jc w:val="both"/>
        <w:rPr>
          <w:rFonts w:ascii="Times New Roman" w:eastAsia="Calibri" w:hAnsi="Times New Roman" w:cs="Times New Roman"/>
          <w:iCs/>
          <w:color w:val="auto"/>
          <w:sz w:val="28"/>
          <w:szCs w:val="28"/>
          <w:lang w:val="en-US" w:eastAsia="en-US"/>
        </w:rPr>
      </w:pPr>
      <w:r>
        <w:rPr>
          <w:rFonts w:ascii="Times New Roman" w:eastAsia="Calibri" w:hAnsi="Times New Roman" w:cs="Times New Roman"/>
          <w:iCs/>
          <w:color w:val="auto"/>
          <w:sz w:val="28"/>
          <w:szCs w:val="28"/>
          <w:lang w:val="en-US" w:eastAsia="en-US"/>
        </w:rPr>
        <w:t xml:space="preserve">4. Bản so sánh, thuyết minh nội dung dự thảo; </w:t>
      </w:r>
    </w:p>
    <w:p>
      <w:pPr>
        <w:pBdr>
          <w:top w:val="dotted" w:sz="4" w:space="0" w:color="FFFFFF"/>
          <w:left w:val="dotted" w:sz="4" w:space="0" w:color="FFFFFF"/>
          <w:bottom w:val="dotted" w:sz="4" w:space="6" w:color="FFFFFF"/>
          <w:right w:val="dotted" w:sz="4" w:space="1" w:color="FFFFFF"/>
        </w:pBdr>
        <w:shd w:val="clear" w:color="auto" w:fill="FFFFFF"/>
        <w:spacing w:before="120" w:after="120" w:line="276" w:lineRule="auto"/>
        <w:ind w:firstLine="720"/>
        <w:jc w:val="both"/>
        <w:rPr>
          <w:rFonts w:ascii="Times New Roman" w:eastAsia="Calibri" w:hAnsi="Times New Roman" w:cs="Times New Roman"/>
          <w:iCs/>
          <w:color w:val="auto"/>
          <w:sz w:val="28"/>
          <w:szCs w:val="28"/>
          <w:lang w:val="en-US" w:eastAsia="en-US"/>
        </w:rPr>
      </w:pPr>
      <w:r>
        <w:rPr>
          <w:rFonts w:ascii="Times New Roman" w:eastAsia="Calibri" w:hAnsi="Times New Roman" w:cs="Times New Roman"/>
          <w:iCs/>
          <w:color w:val="auto"/>
          <w:sz w:val="28"/>
          <w:szCs w:val="28"/>
          <w:lang w:val="en-US" w:eastAsia="en-US"/>
        </w:rPr>
        <w:t xml:space="preserve">5. Bản đánh giá thủ tục hành chính, việc phân cấp nhiệm vụ, quyền hạn; </w:t>
      </w:r>
    </w:p>
    <w:p>
      <w:pPr>
        <w:pBdr>
          <w:top w:val="dotted" w:sz="4" w:space="0" w:color="FFFFFF"/>
          <w:left w:val="dotted" w:sz="4" w:space="0" w:color="FFFFFF"/>
          <w:bottom w:val="dotted" w:sz="4" w:space="6" w:color="FFFFFF"/>
          <w:right w:val="dotted" w:sz="4" w:space="1" w:color="FFFFFF"/>
        </w:pBdr>
        <w:shd w:val="clear" w:color="auto" w:fill="FFFFFF"/>
        <w:spacing w:before="120" w:after="120" w:line="276" w:lineRule="auto"/>
        <w:ind w:firstLine="720"/>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iCs/>
          <w:color w:val="auto"/>
          <w:sz w:val="28"/>
          <w:szCs w:val="28"/>
          <w:lang w:val="en-US" w:eastAsia="en-US"/>
        </w:rPr>
        <w:t>6. Tổng hợp tiếp thu, giải trình góp ý.</w:t>
      </w:r>
    </w:p>
    <w:p>
      <w:pPr>
        <w:spacing w:before="120" w:after="120" w:line="276" w:lineRule="auto"/>
        <w:ind w:firstLine="720"/>
        <w:jc w:val="both"/>
        <w:rPr>
          <w:rFonts w:ascii="Times New Roman" w:eastAsia="Times New Roman" w:hAnsi="Times New Roman" w:cs="Times New Roman"/>
          <w:bCs/>
          <w:color w:val="auto"/>
          <w:spacing w:val="-6"/>
          <w:sz w:val="28"/>
          <w:szCs w:val="28"/>
          <w:lang w:val="nl-NL" w:eastAsia="en-US"/>
        </w:rPr>
      </w:pPr>
      <w:r>
        <w:rPr>
          <w:rFonts w:ascii="Times New Roman" w:eastAsia="Times New Roman" w:hAnsi="Times New Roman" w:cs="Times New Roman"/>
          <w:b/>
          <w:bCs/>
          <w:color w:val="auto"/>
          <w:spacing w:val="-6"/>
          <w:sz w:val="28"/>
          <w:szCs w:val="28"/>
          <w:lang w:val="pt-PT" w:eastAsia="en-US"/>
        </w:rPr>
        <w:t>VIII. KIẾN NGHỊ, ĐỀ XUẤT CỦA UBND TỈNH</w:t>
      </w:r>
    </w:p>
    <w:bookmarkEnd w:id="2"/>
    <w:p>
      <w:pPr>
        <w:pBdr>
          <w:top w:val="dotted" w:sz="4" w:space="0" w:color="FFFFFF"/>
          <w:left w:val="dotted" w:sz="4" w:space="0" w:color="FFFFFF"/>
          <w:bottom w:val="dotted" w:sz="4" w:space="13" w:color="FFFFFF"/>
          <w:right w:val="dotted" w:sz="4" w:space="1" w:color="FFFFFF"/>
        </w:pBdr>
        <w:shd w:val="clear" w:color="auto" w:fill="FFFFFF"/>
        <w:spacing w:before="120" w:after="120" w:line="276" w:lineRule="auto"/>
        <w:ind w:firstLine="720"/>
        <w:jc w:val="both"/>
        <w:rPr>
          <w:rFonts w:ascii="Times New Roman" w:hAnsi="Times New Roman" w:cs="Times New Roman"/>
          <w:i/>
          <w:iCs/>
          <w:color w:val="auto"/>
          <w:sz w:val="28"/>
          <w:szCs w:val="28"/>
          <w:lang w:val="en-US"/>
        </w:rPr>
      </w:pPr>
      <w:r>
        <w:rPr>
          <w:rStyle w:val="citation-277"/>
          <w:rFonts w:ascii="Times New Roman" w:hAnsi="Times New Roman" w:cs="Times New Roman"/>
          <w:color w:val="auto"/>
          <w:sz w:val="28"/>
          <w:szCs w:val="28"/>
        </w:rPr>
        <w:t xml:space="preserve">Để có cơ sở pháp lý kịp thời giao kế hoạch đầu tư công trung hạn giai đoạn 2026-2030 và dự toán ngân sách hằng năm thực hiện Chương trình </w:t>
      </w:r>
      <w:r>
        <w:rPr>
          <w:rStyle w:val="citation-276"/>
          <w:rFonts w:ascii="Times New Roman" w:hAnsi="Times New Roman" w:cs="Times New Roman"/>
          <w:color w:val="auto"/>
          <w:sz w:val="28"/>
          <w:szCs w:val="28"/>
        </w:rPr>
        <w:t xml:space="preserve">, Ủy ban nhân dân tỉnh kính trình </w:t>
      </w:r>
      <w:r>
        <w:rPr>
          <w:rStyle w:val="citation-276"/>
          <w:rFonts w:ascii="Times New Roman" w:hAnsi="Times New Roman" w:cs="Times New Roman"/>
          <w:color w:val="auto"/>
          <w:sz w:val="28"/>
          <w:szCs w:val="28"/>
          <w:lang w:val="en-US"/>
        </w:rPr>
        <w:t xml:space="preserve">Thường trực </w:t>
      </w:r>
      <w:r>
        <w:rPr>
          <w:rStyle w:val="citation-276"/>
          <w:rFonts w:ascii="Times New Roman" w:hAnsi="Times New Roman" w:cs="Times New Roman"/>
          <w:color w:val="auto"/>
          <w:sz w:val="28"/>
          <w:szCs w:val="28"/>
        </w:rPr>
        <w:t>Hội đồng nhân dân tỉnh xem xét, quyết nghị thông qua Nghị quyết này trong kỳ họp quý II năm 2026</w:t>
      </w:r>
      <w:r>
        <w:rPr>
          <w:rStyle w:val="citation-276"/>
          <w:rFonts w:ascii="Times New Roman" w:hAnsi="Times New Roman" w:cs="Times New Roman"/>
          <w:color w:val="auto"/>
          <w:sz w:val="28"/>
          <w:szCs w:val="28"/>
          <w:lang w:val="en-US"/>
        </w:rPr>
        <w:t>.</w:t>
      </w:r>
    </w:p>
    <w:p>
      <w:pPr>
        <w:pBdr>
          <w:top w:val="dotted" w:sz="4" w:space="0" w:color="FFFFFF"/>
          <w:left w:val="dotted" w:sz="4" w:space="0" w:color="FFFFFF"/>
          <w:bottom w:val="dotted" w:sz="4" w:space="13" w:color="FFFFFF"/>
          <w:right w:val="dotted" w:sz="4" w:space="1" w:color="FFFFFF"/>
        </w:pBdr>
        <w:shd w:val="clear" w:color="auto" w:fill="FFFFFF"/>
        <w:spacing w:before="120" w:after="120" w:line="276"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Ủy ban nhân dân tỉnh kính trình Thường trực Hội đồng nhân dân tỉnh</w:t>
      </w:r>
      <w:r>
        <w:rPr>
          <w:rFonts w:ascii="Times New Roman" w:hAnsi="Times New Roman" w:cs="Times New Roman"/>
          <w:color w:val="auto"/>
          <w:sz w:val="28"/>
          <w:szCs w:val="28"/>
        </w:rPr>
        <w:t xml:space="preserve"> xem xét, quyết định./.</w:t>
      </w:r>
    </w:p>
    <w:tbl>
      <w:tblPr>
        <w:tblW w:w="9072" w:type="dxa"/>
        <w:tblInd w:w="108" w:type="dxa"/>
        <w:tblLayout w:type="fixed"/>
        <w:tblLook w:val="0000" w:firstRow="0" w:lastRow="0" w:firstColumn="0" w:lastColumn="0" w:noHBand="0" w:noVBand="0"/>
      </w:tblPr>
      <w:tblGrid>
        <w:gridCol w:w="4820"/>
        <w:gridCol w:w="4252"/>
      </w:tblGrid>
      <w:tr>
        <w:tc>
          <w:tcPr>
            <w:tcW w:w="4820" w:type="dxa"/>
          </w:tcPr>
          <w:p>
            <w:pPr>
              <w:spacing w:before="120"/>
              <w:jc w:val="both"/>
              <w:rPr>
                <w:rFonts w:ascii="Times New Roman" w:hAnsi="Times New Roman" w:cs="Times New Roman"/>
                <w:b/>
                <w:i/>
              </w:rPr>
            </w:pPr>
            <w:r>
              <w:rPr>
                <w:rFonts w:ascii="Times New Roman" w:hAnsi="Times New Roman" w:cs="Times New Roman"/>
                <w:b/>
                <w:i/>
              </w:rPr>
              <w:t>Nơi nhận:</w:t>
            </w:r>
          </w:p>
          <w:p>
            <w:pPr>
              <w:jc w:val="both"/>
              <w:rPr>
                <w:rFonts w:ascii="Times New Roman" w:hAnsi="Times New Roman" w:cs="Times New Roman"/>
                <w:sz w:val="22"/>
                <w:szCs w:val="22"/>
              </w:rPr>
            </w:pPr>
            <w:r>
              <w:rPr>
                <w:rFonts w:ascii="Times New Roman" w:hAnsi="Times New Roman" w:cs="Times New Roman"/>
                <w:sz w:val="22"/>
                <w:szCs w:val="22"/>
              </w:rPr>
              <w:t>- Như trên;</w:t>
            </w:r>
          </w:p>
          <w:p>
            <w:pPr>
              <w:jc w:val="both"/>
              <w:rPr>
                <w:rFonts w:ascii="Times New Roman" w:hAnsi="Times New Roman" w:cs="Times New Roman"/>
                <w:sz w:val="22"/>
                <w:szCs w:val="22"/>
                <w:lang w:val="en-US"/>
              </w:rPr>
            </w:pPr>
            <w:r>
              <w:rPr>
                <w:rFonts w:ascii="Times New Roman" w:hAnsi="Times New Roman" w:cs="Times New Roman"/>
                <w:sz w:val="22"/>
                <w:szCs w:val="22"/>
                <w:lang w:val="en-US"/>
              </w:rPr>
              <w:t>- Chủ tịch, các PCT UBND tỉnh;</w:t>
            </w:r>
          </w:p>
          <w:p>
            <w:pPr>
              <w:jc w:val="both"/>
              <w:rPr>
                <w:rFonts w:ascii="Times New Roman" w:hAnsi="Times New Roman" w:cs="Times New Roman"/>
                <w:sz w:val="22"/>
                <w:szCs w:val="22"/>
                <w:lang w:val="en-US"/>
              </w:rPr>
            </w:pPr>
            <w:r>
              <w:rPr>
                <w:rFonts w:ascii="Times New Roman" w:hAnsi="Times New Roman" w:cs="Times New Roman"/>
                <w:sz w:val="22"/>
                <w:szCs w:val="22"/>
                <w:lang w:val="en-US"/>
              </w:rPr>
              <w:t>- Văn phòng Đoàn ĐBQH&amp;HĐND tỉnh;</w:t>
            </w:r>
          </w:p>
          <w:p>
            <w:pPr>
              <w:jc w:val="both"/>
              <w:rPr>
                <w:rFonts w:ascii="Times New Roman" w:hAnsi="Times New Roman" w:cs="Times New Roman"/>
                <w:sz w:val="22"/>
                <w:szCs w:val="22"/>
                <w:lang w:val="en-US"/>
              </w:rPr>
            </w:pPr>
            <w:r>
              <w:rPr>
                <w:rFonts w:ascii="Times New Roman" w:hAnsi="Times New Roman" w:cs="Times New Roman"/>
                <w:sz w:val="22"/>
                <w:szCs w:val="22"/>
                <w:lang w:val="en-US"/>
              </w:rPr>
              <w:t>- Văn phòng UBND tỉnh;</w:t>
            </w:r>
          </w:p>
          <w:p>
            <w:pPr>
              <w:jc w:val="both"/>
              <w:rPr>
                <w:rFonts w:ascii="Times New Roman" w:hAnsi="Times New Roman" w:cs="Times New Roman"/>
                <w:sz w:val="22"/>
                <w:szCs w:val="22"/>
                <w:lang w:val="en-US"/>
              </w:rPr>
            </w:pPr>
            <w:r>
              <w:rPr>
                <w:rFonts w:ascii="Times New Roman" w:hAnsi="Times New Roman" w:cs="Times New Roman"/>
                <w:sz w:val="22"/>
                <w:szCs w:val="22"/>
                <w:lang w:val="en-US"/>
              </w:rPr>
              <w:t>- Sở Nông nghiệp và MT;</w:t>
            </w:r>
          </w:p>
          <w:p>
            <w:pPr>
              <w:jc w:val="both"/>
              <w:rPr>
                <w:rFonts w:ascii="Times New Roman" w:hAnsi="Times New Roman" w:cs="Times New Roman"/>
                <w:szCs w:val="22"/>
                <w:lang w:val="en-US"/>
              </w:rPr>
            </w:pPr>
            <w:r>
              <w:rPr>
                <w:rFonts w:ascii="Times New Roman" w:hAnsi="Times New Roman" w:cs="Times New Roman"/>
                <w:sz w:val="22"/>
                <w:szCs w:val="22"/>
              </w:rPr>
              <w:t xml:space="preserve">- Lưu: VT, </w:t>
            </w:r>
            <w:r>
              <w:rPr>
                <w:rFonts w:ascii="Times New Roman" w:hAnsi="Times New Roman" w:cs="Times New Roman"/>
                <w:sz w:val="22"/>
                <w:szCs w:val="22"/>
                <w:lang w:val="en-US"/>
              </w:rPr>
              <w:t>NNMT.</w:t>
            </w:r>
          </w:p>
        </w:tc>
        <w:tc>
          <w:tcPr>
            <w:tcW w:w="4252" w:type="dxa"/>
          </w:tcPr>
          <w:p>
            <w:pPr>
              <w:spacing w:before="120"/>
              <w:jc w:val="center"/>
              <w:rPr>
                <w:rFonts w:ascii="Times New Roman" w:hAnsi="Times New Roman" w:cs="Times New Roman"/>
                <w:b/>
                <w:bCs/>
                <w:sz w:val="26"/>
                <w:lang w:val="en-US"/>
              </w:rPr>
            </w:pPr>
            <w:r>
              <w:rPr>
                <w:rFonts w:ascii="Times New Roman" w:hAnsi="Times New Roman" w:cs="Times New Roman"/>
                <w:b/>
                <w:bCs/>
                <w:sz w:val="26"/>
                <w:lang w:val="en-US"/>
              </w:rPr>
              <w:t>TM. ỦY BAN NHÂN DÂN</w:t>
            </w:r>
          </w:p>
          <w:p>
            <w:pPr>
              <w:jc w:val="center"/>
              <w:rPr>
                <w:rFonts w:ascii="Times New Roman" w:hAnsi="Times New Roman" w:cs="Times New Roman"/>
                <w:b/>
                <w:bCs/>
                <w:sz w:val="26"/>
                <w:lang w:val="en-US"/>
              </w:rPr>
            </w:pPr>
            <w:r>
              <w:rPr>
                <w:rFonts w:ascii="Times New Roman" w:hAnsi="Times New Roman" w:cs="Times New Roman"/>
                <w:b/>
                <w:bCs/>
                <w:sz w:val="26"/>
                <w:lang w:val="en-US"/>
              </w:rPr>
              <w:t>CHỦ TỊCH</w:t>
            </w:r>
          </w:p>
          <w:p>
            <w:pPr>
              <w:jc w:val="center"/>
              <w:rPr>
                <w:rFonts w:ascii="Times New Roman" w:hAnsi="Times New Roman" w:cs="Times New Roman"/>
                <w:sz w:val="144"/>
                <w:szCs w:val="144"/>
              </w:rPr>
            </w:pPr>
          </w:p>
          <w:p>
            <w:pPr>
              <w:jc w:val="center"/>
              <w:rPr>
                <w:rFonts w:ascii="Times New Roman" w:hAnsi="Times New Roman" w:cs="Times New Roman"/>
                <w:b/>
                <w:bCs/>
                <w:sz w:val="28"/>
                <w:szCs w:val="28"/>
                <w:lang w:val="en-US"/>
              </w:rPr>
            </w:pPr>
            <w:r>
              <w:rPr>
                <w:rFonts w:ascii="Times New Roman" w:hAnsi="Times New Roman" w:cs="Times New Roman"/>
                <w:b/>
                <w:sz w:val="28"/>
                <w:szCs w:val="28"/>
                <w:lang w:val="en-US"/>
              </w:rPr>
              <w:t>Nguyễn Hoài Anh</w:t>
            </w:r>
          </w:p>
        </w:tc>
      </w:tr>
    </w:tbl>
    <w:p>
      <w:pPr>
        <w:pStyle w:val="Quote"/>
        <w:rPr>
          <w:rFonts w:ascii="Times New Roman" w:hAnsi="Times New Roman" w:cs="Times New Roman"/>
          <w:lang w:val="en-US"/>
        </w:rPr>
      </w:pPr>
    </w:p>
    <w:sectPr>
      <w:headerReference w:type="default" r:id="rId12"/>
      <w:pgSz w:w="11906" w:h="16838" w:code="9"/>
      <w:pgMar w:top="1134" w:right="1134" w:bottom="1134" w:left="1701" w:header="567"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noProof/>
        <w:sz w:val="28"/>
        <w:szCs w:val="28"/>
      </w:rPr>
      <w:t>8</w:t>
    </w:r>
    <w:r>
      <w:rPr>
        <w:rFonts w:ascii="Times New Roman" w:hAnsi="Times New Roman"/>
        <w:noProof/>
        <w:sz w:val="28"/>
        <w:szCs w:val="28"/>
      </w:rPr>
      <w:fldChar w:fldCharType="end"/>
    </w:r>
  </w:p>
  <w:p>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7B747A7"/>
    <w:multiLevelType w:val="hybridMultilevel"/>
    <w:tmpl w:val="A3F45792"/>
    <w:lvl w:ilvl="0" w:tplc="99BEAA4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E441083"/>
    <w:multiLevelType w:val="hybridMultilevel"/>
    <w:tmpl w:val="265CF484"/>
    <w:lvl w:ilvl="0" w:tplc="F22E5A8E">
      <w:start w:val="1"/>
      <w:numFmt w:val="decimal"/>
      <w:lvlText w:val="%1."/>
      <w:lvlJc w:val="left"/>
      <w:pPr>
        <w:ind w:left="1170" w:hanging="280"/>
      </w:pPr>
      <w:rPr>
        <w:rFonts w:ascii="Times New Roman" w:eastAsia="Times New Roman" w:hAnsi="Times New Roman" w:cs="Times New Roman" w:hint="default"/>
        <w:b/>
        <w:bCs/>
        <w:i w:val="0"/>
        <w:iCs w:val="0"/>
        <w:spacing w:val="0"/>
        <w:w w:val="100"/>
        <w:sz w:val="28"/>
        <w:szCs w:val="28"/>
        <w:lang w:val="vi" w:eastAsia="en-US" w:bidi="ar-SA"/>
      </w:rPr>
    </w:lvl>
    <w:lvl w:ilvl="1" w:tplc="8FA8AEC8">
      <w:numFmt w:val="bullet"/>
      <w:lvlText w:val="-"/>
      <w:lvlJc w:val="left"/>
      <w:pPr>
        <w:ind w:left="181" w:hanging="158"/>
      </w:pPr>
      <w:rPr>
        <w:rFonts w:ascii="Times New Roman" w:eastAsia="Times New Roman" w:hAnsi="Times New Roman" w:cs="Times New Roman" w:hint="default"/>
        <w:b w:val="0"/>
        <w:bCs w:val="0"/>
        <w:i w:val="0"/>
        <w:iCs w:val="0"/>
        <w:spacing w:val="0"/>
        <w:w w:val="100"/>
        <w:sz w:val="28"/>
        <w:szCs w:val="28"/>
        <w:lang w:val="vi" w:eastAsia="en-US" w:bidi="ar-SA"/>
      </w:rPr>
    </w:lvl>
    <w:lvl w:ilvl="2" w:tplc="D7383F14">
      <w:numFmt w:val="bullet"/>
      <w:lvlText w:val="•"/>
      <w:lvlJc w:val="left"/>
      <w:pPr>
        <w:ind w:left="2107" w:hanging="158"/>
      </w:pPr>
      <w:rPr>
        <w:rFonts w:hint="default"/>
        <w:lang w:val="vi" w:eastAsia="en-US" w:bidi="ar-SA"/>
      </w:rPr>
    </w:lvl>
    <w:lvl w:ilvl="3" w:tplc="4EC8CA20">
      <w:numFmt w:val="bullet"/>
      <w:lvlText w:val="•"/>
      <w:lvlJc w:val="left"/>
      <w:pPr>
        <w:ind w:left="3034" w:hanging="158"/>
      </w:pPr>
      <w:rPr>
        <w:rFonts w:hint="default"/>
        <w:lang w:val="vi" w:eastAsia="en-US" w:bidi="ar-SA"/>
      </w:rPr>
    </w:lvl>
    <w:lvl w:ilvl="4" w:tplc="B00E84DE">
      <w:numFmt w:val="bullet"/>
      <w:lvlText w:val="•"/>
      <w:lvlJc w:val="left"/>
      <w:pPr>
        <w:ind w:left="3962" w:hanging="158"/>
      </w:pPr>
      <w:rPr>
        <w:rFonts w:hint="default"/>
        <w:lang w:val="vi" w:eastAsia="en-US" w:bidi="ar-SA"/>
      </w:rPr>
    </w:lvl>
    <w:lvl w:ilvl="5" w:tplc="D41823D2">
      <w:numFmt w:val="bullet"/>
      <w:lvlText w:val="•"/>
      <w:lvlJc w:val="left"/>
      <w:pPr>
        <w:ind w:left="4889" w:hanging="158"/>
      </w:pPr>
      <w:rPr>
        <w:rFonts w:hint="default"/>
        <w:lang w:val="vi" w:eastAsia="en-US" w:bidi="ar-SA"/>
      </w:rPr>
    </w:lvl>
    <w:lvl w:ilvl="6" w:tplc="732839AC">
      <w:numFmt w:val="bullet"/>
      <w:lvlText w:val="•"/>
      <w:lvlJc w:val="left"/>
      <w:pPr>
        <w:ind w:left="5817" w:hanging="158"/>
      </w:pPr>
      <w:rPr>
        <w:rFonts w:hint="default"/>
        <w:lang w:val="vi" w:eastAsia="en-US" w:bidi="ar-SA"/>
      </w:rPr>
    </w:lvl>
    <w:lvl w:ilvl="7" w:tplc="EC261A2C">
      <w:numFmt w:val="bullet"/>
      <w:lvlText w:val="•"/>
      <w:lvlJc w:val="left"/>
      <w:pPr>
        <w:ind w:left="6744" w:hanging="158"/>
      </w:pPr>
      <w:rPr>
        <w:rFonts w:hint="default"/>
        <w:lang w:val="vi" w:eastAsia="en-US" w:bidi="ar-SA"/>
      </w:rPr>
    </w:lvl>
    <w:lvl w:ilvl="8" w:tplc="5E1E238E">
      <w:numFmt w:val="bullet"/>
      <w:lvlText w:val="•"/>
      <w:lvlJc w:val="left"/>
      <w:pPr>
        <w:ind w:left="7672" w:hanging="158"/>
      </w:pPr>
      <w:rPr>
        <w:rFonts w:hint="default"/>
        <w:lang w:val="vi" w:eastAsia="en-US" w:bidi="ar-SA"/>
      </w:rPr>
    </w:lvl>
  </w:abstractNum>
  <w:abstractNum w:abstractNumId="3" w15:restartNumberingAfterBreak="0">
    <w:nsid w:val="343F0308"/>
    <w:multiLevelType w:val="hybridMultilevel"/>
    <w:tmpl w:val="B492D6A0"/>
    <w:lvl w:ilvl="0" w:tplc="0058A372">
      <w:start w:val="2"/>
      <w:numFmt w:val="bullet"/>
      <w:lvlText w:val="-"/>
      <w:lvlJc w:val="left"/>
      <w:pPr>
        <w:ind w:left="1080" w:hanging="360"/>
      </w:pPr>
      <w:rPr>
        <w:rFonts w:ascii="Times New Roman" w:eastAsia="Courier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80E3D60"/>
    <w:multiLevelType w:val="hybridMultilevel"/>
    <w:tmpl w:val="92FEBABC"/>
    <w:lvl w:ilvl="0" w:tplc="042A0001">
      <w:start w:val="1"/>
      <w:numFmt w:val="bullet"/>
      <w:lvlText w:val=""/>
      <w:lvlJc w:val="left"/>
      <w:pPr>
        <w:ind w:left="1429" w:hanging="360"/>
      </w:pPr>
      <w:rPr>
        <w:rFonts w:ascii="Symbol" w:hAnsi="Symbol"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5" w15:restartNumberingAfterBreak="0">
    <w:nsid w:val="388E521D"/>
    <w:multiLevelType w:val="hybridMultilevel"/>
    <w:tmpl w:val="CCC2E4BC"/>
    <w:lvl w:ilvl="0" w:tplc="A2A04998">
      <w:start w:val="1"/>
      <w:numFmt w:val="decimal"/>
      <w:lvlText w:val="%1."/>
      <w:lvlJc w:val="left"/>
      <w:pPr>
        <w:ind w:left="1162" w:hanging="281"/>
      </w:pPr>
      <w:rPr>
        <w:rFonts w:ascii="Times New Roman" w:eastAsia="Times New Roman" w:hAnsi="Times New Roman" w:cs="Times New Roman" w:hint="default"/>
        <w:b/>
        <w:bCs/>
        <w:i w:val="0"/>
        <w:iCs w:val="0"/>
        <w:spacing w:val="0"/>
        <w:w w:val="100"/>
        <w:sz w:val="28"/>
        <w:szCs w:val="28"/>
        <w:lang w:val="vi" w:eastAsia="en-US" w:bidi="ar-SA"/>
      </w:rPr>
    </w:lvl>
    <w:lvl w:ilvl="1" w:tplc="CD14F21C">
      <w:numFmt w:val="bullet"/>
      <w:lvlText w:val="-"/>
      <w:lvlJc w:val="left"/>
      <w:pPr>
        <w:ind w:left="162" w:hanging="178"/>
      </w:pPr>
      <w:rPr>
        <w:rFonts w:ascii="Times New Roman" w:eastAsia="Times New Roman" w:hAnsi="Times New Roman" w:cs="Times New Roman" w:hint="default"/>
        <w:b w:val="0"/>
        <w:bCs w:val="0"/>
        <w:i w:val="0"/>
        <w:iCs w:val="0"/>
        <w:spacing w:val="0"/>
        <w:w w:val="100"/>
        <w:sz w:val="28"/>
        <w:szCs w:val="28"/>
        <w:lang w:val="vi" w:eastAsia="en-US" w:bidi="ar-SA"/>
      </w:rPr>
    </w:lvl>
    <w:lvl w:ilvl="2" w:tplc="ABA08890">
      <w:numFmt w:val="bullet"/>
      <w:lvlText w:val="•"/>
      <w:lvlJc w:val="left"/>
      <w:pPr>
        <w:ind w:left="2108" w:hanging="178"/>
      </w:pPr>
      <w:rPr>
        <w:rFonts w:hint="default"/>
        <w:lang w:val="vi" w:eastAsia="en-US" w:bidi="ar-SA"/>
      </w:rPr>
    </w:lvl>
    <w:lvl w:ilvl="3" w:tplc="7E54D1F0">
      <w:numFmt w:val="bullet"/>
      <w:lvlText w:val="•"/>
      <w:lvlJc w:val="left"/>
      <w:pPr>
        <w:ind w:left="3057" w:hanging="178"/>
      </w:pPr>
      <w:rPr>
        <w:rFonts w:hint="default"/>
        <w:lang w:val="vi" w:eastAsia="en-US" w:bidi="ar-SA"/>
      </w:rPr>
    </w:lvl>
    <w:lvl w:ilvl="4" w:tplc="7F509B10">
      <w:numFmt w:val="bullet"/>
      <w:lvlText w:val="•"/>
      <w:lvlJc w:val="left"/>
      <w:pPr>
        <w:ind w:left="4006" w:hanging="178"/>
      </w:pPr>
      <w:rPr>
        <w:rFonts w:hint="default"/>
        <w:lang w:val="vi" w:eastAsia="en-US" w:bidi="ar-SA"/>
      </w:rPr>
    </w:lvl>
    <w:lvl w:ilvl="5" w:tplc="651424A8">
      <w:numFmt w:val="bullet"/>
      <w:lvlText w:val="•"/>
      <w:lvlJc w:val="left"/>
      <w:pPr>
        <w:ind w:left="4955" w:hanging="178"/>
      </w:pPr>
      <w:rPr>
        <w:rFonts w:hint="default"/>
        <w:lang w:val="vi" w:eastAsia="en-US" w:bidi="ar-SA"/>
      </w:rPr>
    </w:lvl>
    <w:lvl w:ilvl="6" w:tplc="BFD83A0A">
      <w:numFmt w:val="bullet"/>
      <w:lvlText w:val="•"/>
      <w:lvlJc w:val="left"/>
      <w:pPr>
        <w:ind w:left="5904" w:hanging="178"/>
      </w:pPr>
      <w:rPr>
        <w:rFonts w:hint="default"/>
        <w:lang w:val="vi" w:eastAsia="en-US" w:bidi="ar-SA"/>
      </w:rPr>
    </w:lvl>
    <w:lvl w:ilvl="7" w:tplc="204694F6">
      <w:numFmt w:val="bullet"/>
      <w:lvlText w:val="•"/>
      <w:lvlJc w:val="left"/>
      <w:pPr>
        <w:ind w:left="6853" w:hanging="178"/>
      </w:pPr>
      <w:rPr>
        <w:rFonts w:hint="default"/>
        <w:lang w:val="vi" w:eastAsia="en-US" w:bidi="ar-SA"/>
      </w:rPr>
    </w:lvl>
    <w:lvl w:ilvl="8" w:tplc="28DE1B60">
      <w:numFmt w:val="bullet"/>
      <w:lvlText w:val="•"/>
      <w:lvlJc w:val="left"/>
      <w:pPr>
        <w:ind w:left="7802" w:hanging="178"/>
      </w:pPr>
      <w:rPr>
        <w:rFonts w:hint="default"/>
        <w:lang w:val="vi" w:eastAsia="en-US" w:bidi="ar-SA"/>
      </w:rPr>
    </w:lvl>
  </w:abstractNum>
  <w:abstractNum w:abstractNumId="6" w15:restartNumberingAfterBreak="0">
    <w:nsid w:val="38FE1A86"/>
    <w:multiLevelType w:val="hybridMultilevel"/>
    <w:tmpl w:val="9760EA08"/>
    <w:lvl w:ilvl="0" w:tplc="042A0001">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7" w15:restartNumberingAfterBreak="0">
    <w:nsid w:val="3C1536FD"/>
    <w:multiLevelType w:val="hybridMultilevel"/>
    <w:tmpl w:val="ABF2CDC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8" w15:restartNumberingAfterBreak="0">
    <w:nsid w:val="44A24A70"/>
    <w:multiLevelType w:val="hybridMultilevel"/>
    <w:tmpl w:val="04ACAC0E"/>
    <w:lvl w:ilvl="0" w:tplc="E1FAE77C">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9" w15:restartNumberingAfterBreak="0">
    <w:nsid w:val="68501DEF"/>
    <w:multiLevelType w:val="hybridMultilevel"/>
    <w:tmpl w:val="2ADCA286"/>
    <w:lvl w:ilvl="0" w:tplc="958CC294">
      <w:start w:val="1"/>
      <w:numFmt w:val="decimal"/>
      <w:lvlText w:val="%1."/>
      <w:lvlJc w:val="left"/>
      <w:pPr>
        <w:ind w:left="1144" w:hanging="360"/>
      </w:pPr>
      <w:rPr>
        <w:rFonts w:hint="default"/>
      </w:rPr>
    </w:lvl>
    <w:lvl w:ilvl="1" w:tplc="04090019" w:tentative="1">
      <w:start w:val="1"/>
      <w:numFmt w:val="lowerLetter"/>
      <w:lvlText w:val="%2."/>
      <w:lvlJc w:val="left"/>
      <w:pPr>
        <w:ind w:left="1864" w:hanging="360"/>
      </w:pPr>
    </w:lvl>
    <w:lvl w:ilvl="2" w:tplc="0409001B" w:tentative="1">
      <w:start w:val="1"/>
      <w:numFmt w:val="lowerRoman"/>
      <w:lvlText w:val="%3."/>
      <w:lvlJc w:val="right"/>
      <w:pPr>
        <w:ind w:left="2584" w:hanging="180"/>
      </w:pPr>
    </w:lvl>
    <w:lvl w:ilvl="3" w:tplc="0409000F" w:tentative="1">
      <w:start w:val="1"/>
      <w:numFmt w:val="decimal"/>
      <w:lvlText w:val="%4."/>
      <w:lvlJc w:val="left"/>
      <w:pPr>
        <w:ind w:left="3304" w:hanging="360"/>
      </w:pPr>
    </w:lvl>
    <w:lvl w:ilvl="4" w:tplc="04090019" w:tentative="1">
      <w:start w:val="1"/>
      <w:numFmt w:val="lowerLetter"/>
      <w:lvlText w:val="%5."/>
      <w:lvlJc w:val="left"/>
      <w:pPr>
        <w:ind w:left="4024" w:hanging="360"/>
      </w:pPr>
    </w:lvl>
    <w:lvl w:ilvl="5" w:tplc="0409001B" w:tentative="1">
      <w:start w:val="1"/>
      <w:numFmt w:val="lowerRoman"/>
      <w:lvlText w:val="%6."/>
      <w:lvlJc w:val="right"/>
      <w:pPr>
        <w:ind w:left="4744" w:hanging="180"/>
      </w:pPr>
    </w:lvl>
    <w:lvl w:ilvl="6" w:tplc="0409000F" w:tentative="1">
      <w:start w:val="1"/>
      <w:numFmt w:val="decimal"/>
      <w:lvlText w:val="%7."/>
      <w:lvlJc w:val="left"/>
      <w:pPr>
        <w:ind w:left="5464" w:hanging="360"/>
      </w:pPr>
    </w:lvl>
    <w:lvl w:ilvl="7" w:tplc="04090019" w:tentative="1">
      <w:start w:val="1"/>
      <w:numFmt w:val="lowerLetter"/>
      <w:lvlText w:val="%8."/>
      <w:lvlJc w:val="left"/>
      <w:pPr>
        <w:ind w:left="6184" w:hanging="360"/>
      </w:pPr>
    </w:lvl>
    <w:lvl w:ilvl="8" w:tplc="0409001B" w:tentative="1">
      <w:start w:val="1"/>
      <w:numFmt w:val="lowerRoman"/>
      <w:lvlText w:val="%9."/>
      <w:lvlJc w:val="right"/>
      <w:pPr>
        <w:ind w:left="6904" w:hanging="180"/>
      </w:pPr>
    </w:lvl>
  </w:abstractNum>
  <w:abstractNum w:abstractNumId="10" w15:restartNumberingAfterBreak="0">
    <w:nsid w:val="704425D6"/>
    <w:multiLevelType w:val="hybridMultilevel"/>
    <w:tmpl w:val="538A4A9A"/>
    <w:lvl w:ilvl="0" w:tplc="042A0001">
      <w:start w:val="1"/>
      <w:numFmt w:val="bullet"/>
      <w:lvlText w:val=""/>
      <w:lvlJc w:val="left"/>
      <w:pPr>
        <w:ind w:left="1575" w:hanging="855"/>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1" w15:restartNumberingAfterBreak="0">
    <w:nsid w:val="71B86D42"/>
    <w:multiLevelType w:val="hybridMultilevel"/>
    <w:tmpl w:val="74D2106C"/>
    <w:lvl w:ilvl="0" w:tplc="5C386CE2">
      <w:start w:val="1"/>
      <w:numFmt w:val="decimal"/>
      <w:lvlText w:val="%1."/>
      <w:lvlJc w:val="left"/>
      <w:pPr>
        <w:ind w:left="1162" w:hanging="281"/>
      </w:pPr>
      <w:rPr>
        <w:rFonts w:ascii="Times New Roman" w:eastAsia="Times New Roman" w:hAnsi="Times New Roman" w:cs="Times New Roman" w:hint="default"/>
        <w:b/>
        <w:bCs/>
        <w:i w:val="0"/>
        <w:iCs w:val="0"/>
        <w:spacing w:val="0"/>
        <w:w w:val="100"/>
        <w:sz w:val="28"/>
        <w:szCs w:val="28"/>
        <w:lang w:val="vi" w:eastAsia="en-US" w:bidi="ar-SA"/>
      </w:rPr>
    </w:lvl>
    <w:lvl w:ilvl="1" w:tplc="826E376C">
      <w:numFmt w:val="bullet"/>
      <w:lvlText w:val="-"/>
      <w:lvlJc w:val="left"/>
      <w:pPr>
        <w:ind w:left="16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A2FAB9C6">
      <w:numFmt w:val="bullet"/>
      <w:lvlText w:val="•"/>
      <w:lvlJc w:val="left"/>
      <w:pPr>
        <w:ind w:left="2108" w:hanging="164"/>
      </w:pPr>
      <w:rPr>
        <w:rFonts w:hint="default"/>
        <w:lang w:val="vi" w:eastAsia="en-US" w:bidi="ar-SA"/>
      </w:rPr>
    </w:lvl>
    <w:lvl w:ilvl="3" w:tplc="5888D376">
      <w:numFmt w:val="bullet"/>
      <w:lvlText w:val="•"/>
      <w:lvlJc w:val="left"/>
      <w:pPr>
        <w:ind w:left="3057" w:hanging="164"/>
      </w:pPr>
      <w:rPr>
        <w:rFonts w:hint="default"/>
        <w:lang w:val="vi" w:eastAsia="en-US" w:bidi="ar-SA"/>
      </w:rPr>
    </w:lvl>
    <w:lvl w:ilvl="4" w:tplc="E9203194">
      <w:numFmt w:val="bullet"/>
      <w:lvlText w:val="•"/>
      <w:lvlJc w:val="left"/>
      <w:pPr>
        <w:ind w:left="4006" w:hanging="164"/>
      </w:pPr>
      <w:rPr>
        <w:rFonts w:hint="default"/>
        <w:lang w:val="vi" w:eastAsia="en-US" w:bidi="ar-SA"/>
      </w:rPr>
    </w:lvl>
    <w:lvl w:ilvl="5" w:tplc="4B6CD646">
      <w:numFmt w:val="bullet"/>
      <w:lvlText w:val="•"/>
      <w:lvlJc w:val="left"/>
      <w:pPr>
        <w:ind w:left="4955" w:hanging="164"/>
      </w:pPr>
      <w:rPr>
        <w:rFonts w:hint="default"/>
        <w:lang w:val="vi" w:eastAsia="en-US" w:bidi="ar-SA"/>
      </w:rPr>
    </w:lvl>
    <w:lvl w:ilvl="6" w:tplc="C47C5070">
      <w:numFmt w:val="bullet"/>
      <w:lvlText w:val="•"/>
      <w:lvlJc w:val="left"/>
      <w:pPr>
        <w:ind w:left="5904" w:hanging="164"/>
      </w:pPr>
      <w:rPr>
        <w:rFonts w:hint="default"/>
        <w:lang w:val="vi" w:eastAsia="en-US" w:bidi="ar-SA"/>
      </w:rPr>
    </w:lvl>
    <w:lvl w:ilvl="7" w:tplc="6840EB32">
      <w:numFmt w:val="bullet"/>
      <w:lvlText w:val="•"/>
      <w:lvlJc w:val="left"/>
      <w:pPr>
        <w:ind w:left="6853" w:hanging="164"/>
      </w:pPr>
      <w:rPr>
        <w:rFonts w:hint="default"/>
        <w:lang w:val="vi" w:eastAsia="en-US" w:bidi="ar-SA"/>
      </w:rPr>
    </w:lvl>
    <w:lvl w:ilvl="8" w:tplc="814CCF02">
      <w:numFmt w:val="bullet"/>
      <w:lvlText w:val="•"/>
      <w:lvlJc w:val="left"/>
      <w:pPr>
        <w:ind w:left="7802" w:hanging="164"/>
      </w:pPr>
      <w:rPr>
        <w:rFonts w:hint="default"/>
        <w:lang w:val="vi" w:eastAsia="en-US" w:bidi="ar-SA"/>
      </w:rPr>
    </w:lvl>
  </w:abstractNum>
  <w:abstractNum w:abstractNumId="12" w15:restartNumberingAfterBreak="0">
    <w:nsid w:val="7856553C"/>
    <w:multiLevelType w:val="hybridMultilevel"/>
    <w:tmpl w:val="693C9C7E"/>
    <w:lvl w:ilvl="0" w:tplc="3664EB4C">
      <w:start w:val="1"/>
      <w:numFmt w:val="upperRoman"/>
      <w:lvlText w:val="%1."/>
      <w:lvlJc w:val="left"/>
      <w:pPr>
        <w:ind w:left="1131" w:hanging="250"/>
      </w:pPr>
      <w:rPr>
        <w:rFonts w:ascii="Times New Roman" w:eastAsia="Times New Roman" w:hAnsi="Times New Roman" w:cs="Times New Roman" w:hint="default"/>
        <w:b/>
        <w:bCs/>
        <w:i w:val="0"/>
        <w:iCs w:val="0"/>
        <w:spacing w:val="0"/>
        <w:w w:val="100"/>
        <w:sz w:val="28"/>
        <w:szCs w:val="28"/>
        <w:lang w:val="vi" w:eastAsia="en-US" w:bidi="ar-SA"/>
      </w:rPr>
    </w:lvl>
    <w:lvl w:ilvl="1" w:tplc="4E903BEE">
      <w:numFmt w:val="bullet"/>
      <w:lvlText w:val="-"/>
      <w:lvlJc w:val="left"/>
      <w:pPr>
        <w:ind w:left="162" w:hanging="192"/>
      </w:pPr>
      <w:rPr>
        <w:rFonts w:ascii="Times New Roman" w:eastAsia="Times New Roman" w:hAnsi="Times New Roman" w:cs="Times New Roman" w:hint="default"/>
        <w:b w:val="0"/>
        <w:bCs w:val="0"/>
        <w:i w:val="0"/>
        <w:iCs w:val="0"/>
        <w:spacing w:val="0"/>
        <w:w w:val="100"/>
        <w:sz w:val="28"/>
        <w:szCs w:val="28"/>
        <w:lang w:val="vi" w:eastAsia="en-US" w:bidi="ar-SA"/>
      </w:rPr>
    </w:lvl>
    <w:lvl w:ilvl="2" w:tplc="785836D6">
      <w:numFmt w:val="bullet"/>
      <w:lvlText w:val="•"/>
      <w:lvlJc w:val="left"/>
      <w:pPr>
        <w:ind w:left="2091" w:hanging="192"/>
      </w:pPr>
      <w:rPr>
        <w:rFonts w:hint="default"/>
        <w:lang w:val="vi" w:eastAsia="en-US" w:bidi="ar-SA"/>
      </w:rPr>
    </w:lvl>
    <w:lvl w:ilvl="3" w:tplc="FA30C566">
      <w:numFmt w:val="bullet"/>
      <w:lvlText w:val="•"/>
      <w:lvlJc w:val="left"/>
      <w:pPr>
        <w:ind w:left="3042" w:hanging="192"/>
      </w:pPr>
      <w:rPr>
        <w:rFonts w:hint="default"/>
        <w:lang w:val="vi" w:eastAsia="en-US" w:bidi="ar-SA"/>
      </w:rPr>
    </w:lvl>
    <w:lvl w:ilvl="4" w:tplc="77B4B866">
      <w:numFmt w:val="bullet"/>
      <w:lvlText w:val="•"/>
      <w:lvlJc w:val="left"/>
      <w:pPr>
        <w:ind w:left="3993" w:hanging="192"/>
      </w:pPr>
      <w:rPr>
        <w:rFonts w:hint="default"/>
        <w:lang w:val="vi" w:eastAsia="en-US" w:bidi="ar-SA"/>
      </w:rPr>
    </w:lvl>
    <w:lvl w:ilvl="5" w:tplc="CBA28814">
      <w:numFmt w:val="bullet"/>
      <w:lvlText w:val="•"/>
      <w:lvlJc w:val="left"/>
      <w:pPr>
        <w:ind w:left="4944" w:hanging="192"/>
      </w:pPr>
      <w:rPr>
        <w:rFonts w:hint="default"/>
        <w:lang w:val="vi" w:eastAsia="en-US" w:bidi="ar-SA"/>
      </w:rPr>
    </w:lvl>
    <w:lvl w:ilvl="6" w:tplc="D9AC472E">
      <w:numFmt w:val="bullet"/>
      <w:lvlText w:val="•"/>
      <w:lvlJc w:val="left"/>
      <w:pPr>
        <w:ind w:left="5895" w:hanging="192"/>
      </w:pPr>
      <w:rPr>
        <w:rFonts w:hint="default"/>
        <w:lang w:val="vi" w:eastAsia="en-US" w:bidi="ar-SA"/>
      </w:rPr>
    </w:lvl>
    <w:lvl w:ilvl="7" w:tplc="0CEAB0B6">
      <w:numFmt w:val="bullet"/>
      <w:lvlText w:val="•"/>
      <w:lvlJc w:val="left"/>
      <w:pPr>
        <w:ind w:left="6846" w:hanging="192"/>
      </w:pPr>
      <w:rPr>
        <w:rFonts w:hint="default"/>
        <w:lang w:val="vi" w:eastAsia="en-US" w:bidi="ar-SA"/>
      </w:rPr>
    </w:lvl>
    <w:lvl w:ilvl="8" w:tplc="A1F0FC7C">
      <w:numFmt w:val="bullet"/>
      <w:lvlText w:val="•"/>
      <w:lvlJc w:val="left"/>
      <w:pPr>
        <w:ind w:left="7797" w:hanging="192"/>
      </w:pPr>
      <w:rPr>
        <w:rFonts w:hint="default"/>
        <w:lang w:val="vi" w:eastAsia="en-US" w:bidi="ar-SA"/>
      </w:rPr>
    </w:lvl>
  </w:abstractNum>
  <w:abstractNum w:abstractNumId="13" w15:restartNumberingAfterBreak="0">
    <w:nsid w:val="7AF901A1"/>
    <w:multiLevelType w:val="hybridMultilevel"/>
    <w:tmpl w:val="77C64498"/>
    <w:lvl w:ilvl="0" w:tplc="0CB4C7D6">
      <w:start w:val="1"/>
      <w:numFmt w:val="decimal"/>
      <w:lvlText w:val="%1."/>
      <w:lvlJc w:val="left"/>
      <w:pPr>
        <w:ind w:left="1170" w:hanging="280"/>
      </w:pPr>
      <w:rPr>
        <w:rFonts w:ascii="Times New Roman" w:eastAsia="Times New Roman" w:hAnsi="Times New Roman" w:cs="Times New Roman" w:hint="default"/>
        <w:b/>
        <w:bCs/>
        <w:i w:val="0"/>
        <w:iCs w:val="0"/>
        <w:spacing w:val="0"/>
        <w:w w:val="100"/>
        <w:sz w:val="28"/>
        <w:szCs w:val="28"/>
        <w:lang w:val="vi" w:eastAsia="en-US" w:bidi="ar-SA"/>
      </w:rPr>
    </w:lvl>
    <w:lvl w:ilvl="1" w:tplc="D8E434EE">
      <w:numFmt w:val="bullet"/>
      <w:lvlText w:val="-"/>
      <w:lvlJc w:val="left"/>
      <w:pPr>
        <w:ind w:left="181" w:hanging="158"/>
      </w:pPr>
      <w:rPr>
        <w:rFonts w:ascii="Times New Roman" w:eastAsia="Times New Roman" w:hAnsi="Times New Roman" w:cs="Times New Roman" w:hint="default"/>
        <w:b w:val="0"/>
        <w:bCs w:val="0"/>
        <w:i w:val="0"/>
        <w:iCs w:val="0"/>
        <w:spacing w:val="0"/>
        <w:w w:val="100"/>
        <w:sz w:val="28"/>
        <w:szCs w:val="28"/>
        <w:lang w:val="vi" w:eastAsia="en-US" w:bidi="ar-SA"/>
      </w:rPr>
    </w:lvl>
    <w:lvl w:ilvl="2" w:tplc="F5FA2EDA">
      <w:numFmt w:val="bullet"/>
      <w:lvlText w:val="•"/>
      <w:lvlJc w:val="left"/>
      <w:pPr>
        <w:ind w:left="2107" w:hanging="158"/>
      </w:pPr>
      <w:rPr>
        <w:rFonts w:hint="default"/>
        <w:lang w:val="vi" w:eastAsia="en-US" w:bidi="ar-SA"/>
      </w:rPr>
    </w:lvl>
    <w:lvl w:ilvl="3" w:tplc="D40EDB0A">
      <w:numFmt w:val="bullet"/>
      <w:lvlText w:val="•"/>
      <w:lvlJc w:val="left"/>
      <w:pPr>
        <w:ind w:left="3034" w:hanging="158"/>
      </w:pPr>
      <w:rPr>
        <w:rFonts w:hint="default"/>
        <w:lang w:val="vi" w:eastAsia="en-US" w:bidi="ar-SA"/>
      </w:rPr>
    </w:lvl>
    <w:lvl w:ilvl="4" w:tplc="90C66754">
      <w:numFmt w:val="bullet"/>
      <w:lvlText w:val="•"/>
      <w:lvlJc w:val="left"/>
      <w:pPr>
        <w:ind w:left="3962" w:hanging="158"/>
      </w:pPr>
      <w:rPr>
        <w:rFonts w:hint="default"/>
        <w:lang w:val="vi" w:eastAsia="en-US" w:bidi="ar-SA"/>
      </w:rPr>
    </w:lvl>
    <w:lvl w:ilvl="5" w:tplc="61F2EA74">
      <w:numFmt w:val="bullet"/>
      <w:lvlText w:val="•"/>
      <w:lvlJc w:val="left"/>
      <w:pPr>
        <w:ind w:left="4889" w:hanging="158"/>
      </w:pPr>
      <w:rPr>
        <w:rFonts w:hint="default"/>
        <w:lang w:val="vi" w:eastAsia="en-US" w:bidi="ar-SA"/>
      </w:rPr>
    </w:lvl>
    <w:lvl w:ilvl="6" w:tplc="04BAC44C">
      <w:numFmt w:val="bullet"/>
      <w:lvlText w:val="•"/>
      <w:lvlJc w:val="left"/>
      <w:pPr>
        <w:ind w:left="5817" w:hanging="158"/>
      </w:pPr>
      <w:rPr>
        <w:rFonts w:hint="default"/>
        <w:lang w:val="vi" w:eastAsia="en-US" w:bidi="ar-SA"/>
      </w:rPr>
    </w:lvl>
    <w:lvl w:ilvl="7" w:tplc="225C99F2">
      <w:numFmt w:val="bullet"/>
      <w:lvlText w:val="•"/>
      <w:lvlJc w:val="left"/>
      <w:pPr>
        <w:ind w:left="6744" w:hanging="158"/>
      </w:pPr>
      <w:rPr>
        <w:rFonts w:hint="default"/>
        <w:lang w:val="vi" w:eastAsia="en-US" w:bidi="ar-SA"/>
      </w:rPr>
    </w:lvl>
    <w:lvl w:ilvl="8" w:tplc="463030C6">
      <w:numFmt w:val="bullet"/>
      <w:lvlText w:val="•"/>
      <w:lvlJc w:val="left"/>
      <w:pPr>
        <w:ind w:left="7672" w:hanging="158"/>
      </w:pPr>
      <w:rPr>
        <w:rFonts w:hint="default"/>
        <w:lang w:val="vi" w:eastAsia="en-US" w:bidi="ar-SA"/>
      </w:rPr>
    </w:lvl>
  </w:abstractNum>
  <w:abstractNum w:abstractNumId="14" w15:restartNumberingAfterBreak="0">
    <w:nsid w:val="7FA36710"/>
    <w:multiLevelType w:val="hybridMultilevel"/>
    <w:tmpl w:val="8A488694"/>
    <w:lvl w:ilvl="0" w:tplc="D9A6528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15:restartNumberingAfterBreak="0">
    <w:nsid w:val="7FA66865"/>
    <w:multiLevelType w:val="hybridMultilevel"/>
    <w:tmpl w:val="0FA81AC8"/>
    <w:lvl w:ilvl="0" w:tplc="0600664C">
      <w:start w:val="1"/>
      <w:numFmt w:val="decimal"/>
      <w:lvlText w:val="%1."/>
      <w:lvlJc w:val="left"/>
      <w:pPr>
        <w:ind w:left="1080" w:hanging="360"/>
      </w:pPr>
      <w:rPr>
        <w:rFonts w:hint="default"/>
      </w:rPr>
    </w:lvl>
    <w:lvl w:ilvl="1" w:tplc="042A0019" w:tentative="1">
      <w:start w:val="1"/>
      <w:numFmt w:val="lowerLetter"/>
      <w:pStyle w:val="Heading2"/>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5"/>
  </w:num>
  <w:num w:numId="2">
    <w:abstractNumId w:val="7"/>
  </w:num>
  <w:num w:numId="3">
    <w:abstractNumId w:val="10"/>
  </w:num>
  <w:num w:numId="4">
    <w:abstractNumId w:val="4"/>
  </w:num>
  <w:num w:numId="5">
    <w:abstractNumId w:val="6"/>
  </w:num>
  <w:num w:numId="6">
    <w:abstractNumId w:val="3"/>
  </w:num>
  <w:num w:numId="7">
    <w:abstractNumId w:val="0"/>
  </w:num>
  <w:num w:numId="8">
    <w:abstractNumId w:val="11"/>
  </w:num>
  <w:num w:numId="9">
    <w:abstractNumId w:val="2"/>
  </w:num>
  <w:num w:numId="10">
    <w:abstractNumId w:val="13"/>
  </w:num>
  <w:num w:numId="11">
    <w:abstractNumId w:val="1"/>
  </w:num>
  <w:num w:numId="12">
    <w:abstractNumId w:val="12"/>
  </w:num>
  <w:num w:numId="13">
    <w:abstractNumId w:val="5"/>
  </w:num>
  <w:num w:numId="14">
    <w:abstractNumId w:val="8"/>
  </w:num>
  <w:num w:numId="15">
    <w:abstractNumId w:val="1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visionView w:inkAnnotation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314C43-5A99-4968-B5B8-11E1B5A23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pPr>
    <w:rPr>
      <w:rFonts w:ascii="Courier New" w:eastAsia="Courier New" w:hAnsi="Courier New" w:cs="Courier New"/>
      <w:color w:val="000000"/>
      <w:sz w:val="24"/>
      <w:szCs w:val="24"/>
      <w:lang w:val="vi-VN" w:eastAsia="vi-VN"/>
    </w:rPr>
  </w:style>
  <w:style w:type="paragraph" w:styleId="Heading1">
    <w:name w:val="heading 1"/>
    <w:basedOn w:val="Normal"/>
    <w:next w:val="Normal"/>
    <w:link w:val="Heading1Char"/>
    <w:uiPriority w:val="1"/>
    <w:qFormat/>
    <w:pPr>
      <w:keepNext/>
      <w:spacing w:before="240" w:after="60"/>
      <w:outlineLvl w:val="0"/>
    </w:pPr>
    <w:rPr>
      <w:rFonts w:ascii="Cambria" w:eastAsia="Times New Roman" w:hAnsi="Cambria" w:cs="Times New Roman"/>
      <w:b/>
      <w:bCs/>
      <w:kern w:val="32"/>
      <w:sz w:val="32"/>
      <w:szCs w:val="32"/>
    </w:rPr>
  </w:style>
  <w:style w:type="paragraph" w:styleId="Heading2">
    <w:name w:val="heading 2"/>
    <w:basedOn w:val="Normal"/>
    <w:next w:val="BodyText"/>
    <w:link w:val="Heading2Char"/>
    <w:qFormat/>
    <w:pPr>
      <w:widowControl/>
      <w:numPr>
        <w:ilvl w:val="1"/>
        <w:numId w:val="1"/>
      </w:numPr>
      <w:suppressAutoHyphens/>
      <w:spacing w:before="280" w:after="280"/>
      <w:outlineLvl w:val="1"/>
    </w:pPr>
    <w:rPr>
      <w:rFonts w:ascii="Times New Roman" w:eastAsia="Times New Roman" w:hAnsi="Times New Roman" w:cs="Times New Roman"/>
      <w:b/>
      <w:bCs/>
      <w:color w:val="auto"/>
      <w:sz w:val="36"/>
      <w:szCs w:val="36"/>
      <w:lang w:val="en-US" w:eastAsia="zh-CN"/>
    </w:rPr>
  </w:style>
  <w:style w:type="paragraph" w:styleId="Heading3">
    <w:name w:val="heading 3"/>
    <w:basedOn w:val="Normal"/>
    <w:next w:val="Normal"/>
    <w:link w:val="Heading3Char"/>
    <w:uiPriority w:val="9"/>
    <w:semiHidden/>
    <w:unhideWhenUsed/>
    <w:qFormat/>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pPr>
      <w:ind w:left="720"/>
      <w:contextualSpacing/>
    </w:pPr>
  </w:style>
  <w:style w:type="paragraph" w:styleId="Header">
    <w:name w:val="header"/>
    <w:basedOn w:val="Normal"/>
    <w:link w:val="HeaderChar"/>
    <w:uiPriority w:val="99"/>
    <w:unhideWhenUsed/>
    <w:pPr>
      <w:tabs>
        <w:tab w:val="center" w:pos="4513"/>
        <w:tab w:val="right" w:pos="9026"/>
      </w:tabs>
    </w:pPr>
    <w:rPr>
      <w:rFonts w:cs="Times New Roman"/>
      <w:lang w:val="x-none"/>
    </w:rPr>
  </w:style>
  <w:style w:type="character" w:customStyle="1" w:styleId="HeaderChar">
    <w:name w:val="Header Char"/>
    <w:link w:val="Header"/>
    <w:uiPriority w:val="99"/>
    <w:rPr>
      <w:rFonts w:ascii="Courier New" w:eastAsia="Courier New" w:hAnsi="Courier New" w:cs="Courier New"/>
      <w:color w:val="000000"/>
      <w:sz w:val="24"/>
      <w:szCs w:val="24"/>
      <w:lang w:eastAsia="vi-VN"/>
    </w:rPr>
  </w:style>
  <w:style w:type="paragraph" w:styleId="Footer">
    <w:name w:val="footer"/>
    <w:basedOn w:val="Normal"/>
    <w:link w:val="FooterChar"/>
    <w:uiPriority w:val="99"/>
    <w:unhideWhenUsed/>
    <w:pPr>
      <w:tabs>
        <w:tab w:val="center" w:pos="4513"/>
        <w:tab w:val="right" w:pos="9026"/>
      </w:tabs>
    </w:pPr>
    <w:rPr>
      <w:rFonts w:cs="Times New Roman"/>
      <w:lang w:val="x-none"/>
    </w:rPr>
  </w:style>
  <w:style w:type="character" w:customStyle="1" w:styleId="FooterChar">
    <w:name w:val="Footer Char"/>
    <w:link w:val="Footer"/>
    <w:uiPriority w:val="99"/>
    <w:rPr>
      <w:rFonts w:ascii="Courier New" w:eastAsia="Courier New" w:hAnsi="Courier New" w:cs="Courier New"/>
      <w:color w:val="000000"/>
      <w:sz w:val="24"/>
      <w:szCs w:val="24"/>
      <w:lang w:eastAsia="vi-VN"/>
    </w:rPr>
  </w:style>
  <w:style w:type="paragraph" w:styleId="BalloonText">
    <w:name w:val="Balloon Text"/>
    <w:basedOn w:val="Normal"/>
    <w:link w:val="BalloonTextChar"/>
    <w:uiPriority w:val="99"/>
    <w:semiHidden/>
    <w:unhideWhenUsed/>
    <w:rPr>
      <w:rFonts w:ascii="Tahoma" w:hAnsi="Tahoma" w:cs="Times New Roman"/>
      <w:sz w:val="16"/>
      <w:szCs w:val="16"/>
      <w:lang w:val="x-none"/>
    </w:rPr>
  </w:style>
  <w:style w:type="character" w:customStyle="1" w:styleId="BalloonTextChar">
    <w:name w:val="Balloon Text Char"/>
    <w:link w:val="BalloonText"/>
    <w:uiPriority w:val="99"/>
    <w:semiHidden/>
    <w:rPr>
      <w:rFonts w:ascii="Tahoma" w:eastAsia="Courier New" w:hAnsi="Tahoma" w:cs="Tahoma"/>
      <w:color w:val="000000"/>
      <w:sz w:val="16"/>
      <w:szCs w:val="16"/>
      <w:lang w:eastAsia="vi-VN"/>
    </w:rPr>
  </w:style>
  <w:style w:type="character" w:styleId="Hyperlink">
    <w:name w:val="Hyperlink"/>
    <w:uiPriority w:val="99"/>
    <w:semiHidden/>
    <w:unhideWhenUsed/>
    <w:rPr>
      <w:color w:val="0000FF"/>
      <w:u w:val="single"/>
    </w:rPr>
  </w:style>
  <w:style w:type="paragraph" w:styleId="NormalWeb">
    <w:name w:val="Normal (Web)"/>
    <w:basedOn w:val="Normal"/>
    <w:uiPriority w:val="99"/>
    <w:unhideWhenUsed/>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Strong">
    <w:name w:val="Strong"/>
    <w:uiPriority w:val="22"/>
    <w:qFormat/>
    <w:rPr>
      <w:b/>
      <w:bCs/>
    </w:rPr>
  </w:style>
  <w:style w:type="character" w:styleId="Emphasis">
    <w:name w:val="Emphasis"/>
    <w:uiPriority w:val="20"/>
    <w:qFormat/>
    <w:rPr>
      <w:i/>
      <w:iCs/>
    </w:rPr>
  </w:style>
  <w:style w:type="character" w:customStyle="1" w:styleId="Heading2Char">
    <w:name w:val="Heading 2 Char"/>
    <w:link w:val="Heading2"/>
    <w:rPr>
      <w:rFonts w:ascii="Times New Roman" w:eastAsia="Times New Roman" w:hAnsi="Times New Roman"/>
      <w:b/>
      <w:bCs/>
      <w:sz w:val="36"/>
      <w:szCs w:val="36"/>
      <w:lang w:eastAsia="zh-CN"/>
    </w:rPr>
  </w:style>
  <w:style w:type="paragraph" w:styleId="BodyText">
    <w:name w:val="Body Text"/>
    <w:basedOn w:val="Normal"/>
    <w:link w:val="BodyTextChar"/>
    <w:uiPriority w:val="1"/>
    <w:unhideWhenUsed/>
    <w:qFormat/>
    <w:pPr>
      <w:spacing w:after="120"/>
    </w:pPr>
  </w:style>
  <w:style w:type="character" w:customStyle="1" w:styleId="BodyTextChar">
    <w:name w:val="Body Text Char"/>
    <w:link w:val="BodyText"/>
    <w:uiPriority w:val="1"/>
    <w:rPr>
      <w:rFonts w:ascii="Courier New" w:eastAsia="Courier New" w:hAnsi="Courier New" w:cs="Courier New"/>
      <w:color w:val="000000"/>
      <w:sz w:val="24"/>
      <w:szCs w:val="24"/>
      <w:lang w:val="vi-VN" w:eastAsia="vi-VN"/>
    </w:rPr>
  </w:style>
  <w:style w:type="character" w:customStyle="1" w:styleId="Heading1Char">
    <w:name w:val="Heading 1 Char"/>
    <w:link w:val="Heading1"/>
    <w:uiPriority w:val="1"/>
    <w:rPr>
      <w:rFonts w:ascii="Cambria" w:eastAsia="Times New Roman" w:hAnsi="Cambria" w:cs="Times New Roman"/>
      <w:b/>
      <w:bCs/>
      <w:color w:val="000000"/>
      <w:kern w:val="32"/>
      <w:sz w:val="32"/>
      <w:szCs w:val="32"/>
      <w:lang w:val="vi-VN" w:eastAsia="vi-VN"/>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n"/>
    <w:basedOn w:val="Normal"/>
    <w:link w:val="FootnoteTextChar"/>
    <w:uiPriority w:val="99"/>
    <w:unhideWhenUsed/>
    <w:qFormat/>
    <w:pPr>
      <w:widowControl/>
      <w:spacing w:after="200" w:line="276" w:lineRule="auto"/>
    </w:pPr>
    <w:rPr>
      <w:rFonts w:ascii="Calibri" w:eastAsia="Times New Roman" w:hAnsi="Calibri" w:cs="Times New Roman"/>
      <w:color w:val="auto"/>
      <w:sz w:val="20"/>
      <w:szCs w:val="20"/>
      <w:lang w:val="en-US" w:eastAsia="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link w:val="FootnoteText"/>
    <w:uiPriority w:val="99"/>
    <w:qFormat/>
    <w:rPr>
      <w:rFonts w:ascii="Calibri" w:eastAsia="Times New Roman" w:hAnsi="Calibri"/>
    </w:r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de nota al p,SUPERS,10"/>
    <w:link w:val="4GCharCharChar"/>
    <w:uiPriority w:val="99"/>
    <w:unhideWhenUsed/>
    <w:qFormat/>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pPr>
      <w:widowControl/>
      <w:spacing w:before="100" w:line="240" w:lineRule="exact"/>
    </w:pPr>
    <w:rPr>
      <w:rFonts w:ascii="Arial" w:eastAsia="Arial" w:hAnsi="Arial" w:cs="Times New Roman"/>
      <w:color w:val="auto"/>
      <w:sz w:val="20"/>
      <w:szCs w:val="20"/>
      <w:vertAlign w:val="superscript"/>
      <w:lang w:val="en-US" w:eastAsia="en-US"/>
    </w:rPr>
  </w:style>
  <w:style w:type="character" w:customStyle="1" w:styleId="doclink">
    <w:name w:val="doclink"/>
  </w:style>
  <w:style w:type="paragraph" w:styleId="Quote">
    <w:name w:val="Quote"/>
    <w:basedOn w:val="Normal"/>
    <w:next w:val="Normal"/>
    <w:link w:val="QuoteChar"/>
    <w:uiPriority w:val="29"/>
    <w:qFormat/>
    <w:rPr>
      <w:i/>
      <w:iCs/>
    </w:rPr>
  </w:style>
  <w:style w:type="character" w:customStyle="1" w:styleId="QuoteChar">
    <w:name w:val="Quote Char"/>
    <w:link w:val="Quote"/>
    <w:uiPriority w:val="29"/>
    <w:rPr>
      <w:rFonts w:ascii="Courier New" w:eastAsia="Courier New" w:hAnsi="Courier New" w:cs="Courier New"/>
      <w:i/>
      <w:iCs/>
      <w:color w:val="000000"/>
      <w:sz w:val="24"/>
      <w:szCs w:val="24"/>
      <w:lang w:val="vi-VN" w:eastAsia="vi-VN"/>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lang w:val="vi-VN" w:eastAsia="vi-VN"/>
    </w:rPr>
  </w:style>
  <w:style w:type="character" w:customStyle="1" w:styleId="citation-326">
    <w:name w:val="citation-326"/>
    <w:basedOn w:val="DefaultParagraphFont"/>
  </w:style>
  <w:style w:type="character" w:customStyle="1" w:styleId="citation-321">
    <w:name w:val="citation-321"/>
    <w:basedOn w:val="DefaultParagraphFont"/>
  </w:style>
  <w:style w:type="character" w:customStyle="1" w:styleId="citation-277">
    <w:name w:val="citation-277"/>
    <w:basedOn w:val="DefaultParagraphFont"/>
  </w:style>
  <w:style w:type="character" w:customStyle="1" w:styleId="citation-276">
    <w:name w:val="citation-276"/>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851764">
      <w:bodyDiv w:val="1"/>
      <w:marLeft w:val="0"/>
      <w:marRight w:val="0"/>
      <w:marTop w:val="0"/>
      <w:marBottom w:val="0"/>
      <w:divBdr>
        <w:top w:val="none" w:sz="0" w:space="0" w:color="auto"/>
        <w:left w:val="none" w:sz="0" w:space="0" w:color="auto"/>
        <w:bottom w:val="none" w:sz="0" w:space="0" w:color="auto"/>
        <w:right w:val="none" w:sz="0" w:space="0" w:color="auto"/>
      </w:divBdr>
    </w:div>
    <w:div w:id="341324545">
      <w:bodyDiv w:val="1"/>
      <w:marLeft w:val="0"/>
      <w:marRight w:val="0"/>
      <w:marTop w:val="0"/>
      <w:marBottom w:val="0"/>
      <w:divBdr>
        <w:top w:val="none" w:sz="0" w:space="0" w:color="auto"/>
        <w:left w:val="none" w:sz="0" w:space="0" w:color="auto"/>
        <w:bottom w:val="none" w:sz="0" w:space="0" w:color="auto"/>
        <w:right w:val="none" w:sz="0" w:space="0" w:color="auto"/>
      </w:divBdr>
    </w:div>
    <w:div w:id="490367029">
      <w:bodyDiv w:val="1"/>
      <w:marLeft w:val="0"/>
      <w:marRight w:val="0"/>
      <w:marTop w:val="0"/>
      <w:marBottom w:val="0"/>
      <w:divBdr>
        <w:top w:val="none" w:sz="0" w:space="0" w:color="auto"/>
        <w:left w:val="none" w:sz="0" w:space="0" w:color="auto"/>
        <w:bottom w:val="none" w:sz="0" w:space="0" w:color="auto"/>
        <w:right w:val="none" w:sz="0" w:space="0" w:color="auto"/>
      </w:divBdr>
    </w:div>
    <w:div w:id="612172667">
      <w:bodyDiv w:val="1"/>
      <w:marLeft w:val="0"/>
      <w:marRight w:val="0"/>
      <w:marTop w:val="0"/>
      <w:marBottom w:val="0"/>
      <w:divBdr>
        <w:top w:val="none" w:sz="0" w:space="0" w:color="auto"/>
        <w:left w:val="none" w:sz="0" w:space="0" w:color="auto"/>
        <w:bottom w:val="none" w:sz="0" w:space="0" w:color="auto"/>
        <w:right w:val="none" w:sz="0" w:space="0" w:color="auto"/>
      </w:divBdr>
    </w:div>
    <w:div w:id="906577464">
      <w:bodyDiv w:val="1"/>
      <w:marLeft w:val="0"/>
      <w:marRight w:val="0"/>
      <w:marTop w:val="0"/>
      <w:marBottom w:val="0"/>
      <w:divBdr>
        <w:top w:val="none" w:sz="0" w:space="0" w:color="auto"/>
        <w:left w:val="none" w:sz="0" w:space="0" w:color="auto"/>
        <w:bottom w:val="none" w:sz="0" w:space="0" w:color="auto"/>
        <w:right w:val="none" w:sz="0" w:space="0" w:color="auto"/>
      </w:divBdr>
    </w:div>
    <w:div w:id="1154177505">
      <w:bodyDiv w:val="1"/>
      <w:marLeft w:val="0"/>
      <w:marRight w:val="0"/>
      <w:marTop w:val="0"/>
      <w:marBottom w:val="0"/>
      <w:divBdr>
        <w:top w:val="none" w:sz="0" w:space="0" w:color="auto"/>
        <w:left w:val="none" w:sz="0" w:space="0" w:color="auto"/>
        <w:bottom w:val="none" w:sz="0" w:space="0" w:color="auto"/>
        <w:right w:val="none" w:sz="0" w:space="0" w:color="auto"/>
      </w:divBdr>
    </w:div>
    <w:div w:id="1223982300">
      <w:bodyDiv w:val="1"/>
      <w:marLeft w:val="0"/>
      <w:marRight w:val="0"/>
      <w:marTop w:val="0"/>
      <w:marBottom w:val="0"/>
      <w:divBdr>
        <w:top w:val="none" w:sz="0" w:space="0" w:color="auto"/>
        <w:left w:val="none" w:sz="0" w:space="0" w:color="auto"/>
        <w:bottom w:val="none" w:sz="0" w:space="0" w:color="auto"/>
        <w:right w:val="none" w:sz="0" w:space="0" w:color="auto"/>
      </w:divBdr>
    </w:div>
    <w:div w:id="1331788900">
      <w:bodyDiv w:val="1"/>
      <w:marLeft w:val="0"/>
      <w:marRight w:val="0"/>
      <w:marTop w:val="0"/>
      <w:marBottom w:val="0"/>
      <w:divBdr>
        <w:top w:val="none" w:sz="0" w:space="0" w:color="auto"/>
        <w:left w:val="none" w:sz="0" w:space="0" w:color="auto"/>
        <w:bottom w:val="none" w:sz="0" w:space="0" w:color="auto"/>
        <w:right w:val="none" w:sz="0" w:space="0" w:color="auto"/>
      </w:divBdr>
    </w:div>
    <w:div w:id="1406030580">
      <w:bodyDiv w:val="1"/>
      <w:marLeft w:val="0"/>
      <w:marRight w:val="0"/>
      <w:marTop w:val="0"/>
      <w:marBottom w:val="0"/>
      <w:divBdr>
        <w:top w:val="none" w:sz="0" w:space="0" w:color="auto"/>
        <w:left w:val="none" w:sz="0" w:space="0" w:color="auto"/>
        <w:bottom w:val="none" w:sz="0" w:space="0" w:color="auto"/>
        <w:right w:val="none" w:sz="0" w:space="0" w:color="auto"/>
      </w:divBdr>
    </w:div>
    <w:div w:id="1504852867">
      <w:bodyDiv w:val="1"/>
      <w:marLeft w:val="0"/>
      <w:marRight w:val="0"/>
      <w:marTop w:val="0"/>
      <w:marBottom w:val="0"/>
      <w:divBdr>
        <w:top w:val="none" w:sz="0" w:space="0" w:color="auto"/>
        <w:left w:val="none" w:sz="0" w:space="0" w:color="auto"/>
        <w:bottom w:val="none" w:sz="0" w:space="0" w:color="auto"/>
        <w:right w:val="none" w:sz="0" w:space="0" w:color="auto"/>
      </w:divBdr>
    </w:div>
    <w:div w:id="1519585857">
      <w:bodyDiv w:val="1"/>
      <w:marLeft w:val="0"/>
      <w:marRight w:val="0"/>
      <w:marTop w:val="0"/>
      <w:marBottom w:val="0"/>
      <w:divBdr>
        <w:top w:val="none" w:sz="0" w:space="0" w:color="auto"/>
        <w:left w:val="none" w:sz="0" w:space="0" w:color="auto"/>
        <w:bottom w:val="none" w:sz="0" w:space="0" w:color="auto"/>
        <w:right w:val="none" w:sz="0" w:space="0" w:color="auto"/>
      </w:divBdr>
    </w:div>
    <w:div w:id="1543401102">
      <w:bodyDiv w:val="1"/>
      <w:marLeft w:val="0"/>
      <w:marRight w:val="0"/>
      <w:marTop w:val="0"/>
      <w:marBottom w:val="0"/>
      <w:divBdr>
        <w:top w:val="none" w:sz="0" w:space="0" w:color="auto"/>
        <w:left w:val="none" w:sz="0" w:space="0" w:color="auto"/>
        <w:bottom w:val="none" w:sz="0" w:space="0" w:color="auto"/>
        <w:right w:val="none" w:sz="0" w:space="0" w:color="auto"/>
      </w:divBdr>
    </w:div>
    <w:div w:id="1547059881">
      <w:bodyDiv w:val="1"/>
      <w:marLeft w:val="0"/>
      <w:marRight w:val="0"/>
      <w:marTop w:val="0"/>
      <w:marBottom w:val="0"/>
      <w:divBdr>
        <w:top w:val="none" w:sz="0" w:space="0" w:color="auto"/>
        <w:left w:val="none" w:sz="0" w:space="0" w:color="auto"/>
        <w:bottom w:val="none" w:sz="0" w:space="0" w:color="auto"/>
        <w:right w:val="none" w:sz="0" w:space="0" w:color="auto"/>
      </w:divBdr>
    </w:div>
    <w:div w:id="1645044060">
      <w:bodyDiv w:val="1"/>
      <w:marLeft w:val="0"/>
      <w:marRight w:val="0"/>
      <w:marTop w:val="0"/>
      <w:marBottom w:val="0"/>
      <w:divBdr>
        <w:top w:val="none" w:sz="0" w:space="0" w:color="auto"/>
        <w:left w:val="none" w:sz="0" w:space="0" w:color="auto"/>
        <w:bottom w:val="none" w:sz="0" w:space="0" w:color="auto"/>
        <w:right w:val="none" w:sz="0" w:space="0" w:color="auto"/>
      </w:divBdr>
    </w:div>
    <w:div w:id="184604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chinh-nha-nuoc/quyet-dinh-07-2022-qd-ttg-von-ngan-sach-chuong-trinh-muc-tieu-xay-dung-nong-thon-moi-508009.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tai-chinh-nha-nuoc/quyet-dinh-07-2022-qd-ttg-von-ngan-sach-chuong-trinh-muc-tieu-xay-dung-nong-thon-moi-508009.aspx" TargetMode="External"/><Relationship Id="rId5" Type="http://schemas.openxmlformats.org/officeDocument/2006/relationships/webSettings" Target="webSettings.xml"/><Relationship Id="rId10" Type="http://schemas.openxmlformats.org/officeDocument/2006/relationships/hyperlink" Target="https://thuvienphapluat.vn/van-ban/tai-chinh-nha-nuoc/quyet-dinh-07-2022-qd-ttg-von-ngan-sach-chuong-trinh-muc-tieu-xay-dung-nong-thon-moi-508009.aspx" TargetMode="External"/><Relationship Id="rId4" Type="http://schemas.openxmlformats.org/officeDocument/2006/relationships/settings" Target="settings.xml"/><Relationship Id="rId9" Type="http://schemas.openxmlformats.org/officeDocument/2006/relationships/hyperlink" Target="https://thuvienphapluat.vn/van-ban/tai-chinh-nha-nuoc/quyet-dinh-07-2022-qd-ttg-von-ngan-sach-chuong-trinh-muc-tieu-xay-dung-nong-thon-moi-508009.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7D214-840C-40AF-A25D-6B327B18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2221</Words>
  <Characters>12663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14855</CharactersWithSpaces>
  <SharedDoc>false</SharedDoc>
  <HLinks>
    <vt:vector size="18" baseType="variant">
      <vt:variant>
        <vt:i4>6422631</vt:i4>
      </vt:variant>
      <vt:variant>
        <vt:i4>6</vt:i4>
      </vt:variant>
      <vt:variant>
        <vt:i4>0</vt:i4>
      </vt:variant>
      <vt:variant>
        <vt:i4>5</vt:i4>
      </vt:variant>
      <vt:variant>
        <vt:lpwstr>https://thuvienphapluat.vn/van-ban/tai-chinh-nha-nuoc/quyet-dinh-07-2022-qd-ttg-von-ngan-sach-chuong-trinh-muc-tieu-xay-dung-nong-thon-moi-508009.aspx</vt:lpwstr>
      </vt:variant>
      <vt:variant>
        <vt:lpwstr/>
      </vt:variant>
      <vt:variant>
        <vt:i4>6422631</vt:i4>
      </vt:variant>
      <vt:variant>
        <vt:i4>3</vt:i4>
      </vt:variant>
      <vt:variant>
        <vt:i4>0</vt:i4>
      </vt:variant>
      <vt:variant>
        <vt:i4>5</vt:i4>
      </vt:variant>
      <vt:variant>
        <vt:lpwstr>https://thuvienphapluat.vn/van-ban/tai-chinh-nha-nuoc/quyet-dinh-07-2022-qd-ttg-von-ngan-sach-chuong-trinh-muc-tieu-xay-dung-nong-thon-moi-508009.aspx</vt:lpwstr>
      </vt:variant>
      <vt:variant>
        <vt:lpwstr/>
      </vt:variant>
      <vt:variant>
        <vt:i4>6422631</vt:i4>
      </vt:variant>
      <vt:variant>
        <vt:i4>0</vt:i4>
      </vt:variant>
      <vt:variant>
        <vt:i4>0</vt:i4>
      </vt:variant>
      <vt:variant>
        <vt:i4>5</vt:i4>
      </vt:variant>
      <vt:variant>
        <vt:lpwstr>https://thuvienphapluat.vn/van-ban/tai-chinh-nha-nuoc/quyet-dinh-07-2022-qd-ttg-von-ngan-sach-chuong-trinh-muc-tieu-xay-dung-nong-thon-moi-508009.aspx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trucdtt</dc:creator>
  <cp:keywords/>
  <cp:lastModifiedBy>Administrator</cp:lastModifiedBy>
  <cp:revision>2</cp:revision>
  <cp:lastPrinted>2026-04-21T07:06:00Z</cp:lastPrinted>
  <dcterms:created xsi:type="dcterms:W3CDTF">2026-05-21T10:16:00Z</dcterms:created>
  <dcterms:modified xsi:type="dcterms:W3CDTF">2026-05-21T10:16:00Z</dcterms:modified>
</cp:coreProperties>
</file>